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DAAJ/124/2016 vom 22. August 2016</w:t>
      </w:r>
    </w:p>
    <w:p>
      <w:r>
        <w:t>GE Cour de justice, 2016-08-22, FR</w:t>
      </w:r>
    </w:p>
    <w:p>
      <w:r>
        <w:rPr>
          <w:b/>
        </w:rPr>
        <w:t xml:space="preserve">Quelle: </w:t>
      </w:r>
      <w:r>
        <w:t>https://mcp.opencaselaw.ch/entscheid/ge_gerichte_DAAJ_124_2016</w:t>
      </w:r>
    </w:p>
    <w:p>
      <w:r>
        <w:t>FR: GE_GERICHTE DAAJ/124/2016 du 22 août 2016</w:t>
      </w:r>
    </w:p>
    <w:p>
      <w:r>
        <w:t>IT: GE_GERICHTE DAAJ/124/2016 del 22 agosto 2016</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 La recevabilité de la détermination spontanée expédiée après que la cause ait été gardée à juger peut demeurer indécise, dès lors que le contenu de cette écriture est de toute manière irrecevable (cf. infra consid. 2).</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w:t>
      </w:r>
    </w:p>
    <w:p>
      <w:r>
        <w:t>- 4/6 -</w:t>
      </w:r>
    </w:p>
    <w:p>
      <w:r>
        <w:t>AC/1361/2016 et de démontrer l'arbitraire des faits retenus par l'instance inférieure (HOHL, Procédure civile, tome II, 2ème éd., n. 2513-2515).</w:t>
      </w:r>
    </w:p>
    <w:p>
      <w:r>
        <w:rPr>
          <w:b/>
        </w:rPr>
        <w:t>E. 2</w:t>
      </w:r>
    </w:p>
    <w:p>
      <w:r>
        <w:t>A teneur l'art. 326 al. 1 CPC, les allégations de faits et les preuves nouvelles sont irrecevables dans le cadre d'une procédure de recours. Par conséquent, les allégués de fait nouveaux et les pièces nouvelles produites par la recourante sont écartés de la procédure.</w:t>
      </w:r>
    </w:p>
    <w:p>
      <w:r>
        <w:rPr>
          <w:b/>
        </w:rPr>
        <w:t>E. 3.1</w:t>
      </w:r>
    </w:p>
    <w:p>
      <w:r>
        <w:t>A teneur de l'art. 118 al. 2 CPC, l'assistance judiciaire peut être accordée totalement ou partiellement, ce qui signifie qu'elle doit être accordée, conformément au principe de proportionnalité, à la mesure de sa véritable nécessité (Message, p. 6912, ad art. 116 du projet CPC ; HUBER in Kommentar zur Schweizerischen Zivilprozessordnung [ZPO], SUTTER-SOMM/HASENBÖHLER/LEUENBERGER, 2010, n. 17 ad art. 118 CPC ; GASSER/ RICKLI, Schweizerische Zivilprozessordnung, Kurzkommentar, 2010, n. 4 ad art. 117 CPC), soit en quelque sorte "à la carte" (RUEGG, in Basler Kommentar, Schweizerische Zivilprozessordnung, SPÜHLER/TENCHIO/INFANGER, 2010, n. 2 ad art. 118 CPC). L'octroi partiel peut ainsi prendre diverses formes, selon les prestations accordées, l'étendue de celles-ci ou encore la phase de procès concernée (TAPPY, in CPC, Code de procédure civile commenté, BOHNET/HALDY/JEANDIN/SCHWEIZER/TAPPY, 2011,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w:t>
      </w:r>
    </w:p>
    <w:p>
      <w:r>
        <w:rPr>
          <w:b/>
        </w:rPr>
        <w:t>E. 3.2</w:t>
      </w:r>
    </w:p>
    <w:p>
      <w:r>
        <w:t>En l'espèce, au vu des intérêts divergents en jeu dans la cause pendante devant le Tribunal de protection, notamment du fait que la recourante a dû être hospitalisée à Belle-Idée et qu'elle souffre de problèmes nécessitant apparemment un suivi psychiatrique, et au vu des conclusions du rapport du SPMi du 17 mai 2016, la procédure présente a priori une certaine complexité. Il paraît donc prématuré de fixer une limite du nombre d'heures d'activité d'avocat qui seront nécessaires, ce d'autant plus que même si le Tribunal de protection a gardé la cause à juger à l'issue de l'audience du 28 juin 2016, l'avocat a continué à déployer une activité en faveur de la recourante à tout le moins jusqu'au mois d'août 2016, tel que cela résulte de la note de frais figurant au dossier. Au regard de ce qui précède, la limite temporelle fixée dans la décision querellée apparaît trop restrictive et doit être supprimée. La décision entreprise sera, dès lors, annulée et une assistance juridique sans limitation d'heures sera octroyée, ce qui n'empêchera pas l'autorité de première instance d'exercer par la suite son contrôle sur la nécessité des actes entrepris (art. 16 al. 2 RAJ).</w:t>
      </w:r>
    </w:p>
    <w:p>
      <w:r>
        <w:t>- 5/6 -</w:t>
      </w:r>
    </w:p>
    <w:p>
      <w:r>
        <w:t>AC/1361/2016</w:t>
      </w:r>
    </w:p>
    <w:p>
      <w:r>
        <w:rPr>
          <w:b/>
        </w:rPr>
        <w:t>E. 4</w:t>
      </w:r>
    </w:p>
    <w:p>
      <w:r>
        <w:t>Sauf exceptions non réalisées en l'espèce, il n'est pas perçu de frais judiciaires pour la procédure d'assistance juridique (art. 119 al. 6 CPC). * * * * *</w:t>
      </w:r>
    </w:p>
    <w:p>
      <w:r>
        <w:t>- 6/6 -</w:t>
      </w:r>
    </w:p>
    <w:p>
      <w:r>
        <w:t>AC/1361/2016 PAR CES MOTIFS, LE VICE-PRÉSIDENT DE LA COUR : A la forme : Déclare recevable le recours formé par A______ contre la décision rendue le 22 août 2016 par le Vice-président du Tribunal civil dans la cause AC/1361/2016. Au fond : Annule la décision entreprise. Cela fait et statuant à nouveau : Met A______ au bénéfice de l'assistance juridique pour la procédure C/1______ pendante devant le Tribunal de protection de l'adulte et de l'enfant concernant son fils B______. Désigne Me Jacques EMERY, avocat, pour sa défense dans cette procédure. Déboute A______ de toutes autres conclusions. Dit qu'il n'est pas perçu de frais judiciaires pour le recours. Notifie une copie de la présente décision à A______ en l'Étude de Me Jacques EMERY (art. 137 CPC). Siégeant : Monsieur Patrick CHENAUX, vice-président; Monsieur David VAZQUEZ, commis-greffier.</w:t>
      </w:r>
    </w:p>
    <w:p>
      <w:r>
        <w:t>Le vice-président : Patrick CHENAUX</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