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DAAJ/123/2021 vom 26. Mai 2021</w:t>
      </w:r>
    </w:p>
    <w:p>
      <w:r>
        <w:t>GE Cour de justice, 2021-05-26, FR</w:t>
      </w:r>
    </w:p>
    <w:p>
      <w:r>
        <w:rPr>
          <w:b/>
        </w:rPr>
        <w:t xml:space="preserve">Quelle: </w:t>
      </w:r>
      <w:r>
        <w:t>https://mcp.opencaselaw.ch/entscheid/ge_gerichte_DAAJ_123_2021</w:t>
      </w:r>
    </w:p>
    <w:p>
      <w:r>
        <w:t>FR: GE_GERICHTE DAAJ/123/2021 du 26 mai 2021</w:t>
      </w:r>
    </w:p>
    <w:p>
      <w:r>
        <w:t>IT: GE_GERICHTE DAAJ/123/2021 del 26 maggio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Bien que l'art. 321 al. 1 CPC exige uniquement que le recours soit écrit et motivé, celui- ci doit également contenir des conclusions à l'instar de l'acte introductif d'instance (art. 221 al. 1 let. b CPC). L'interdiction du formalisme excessif commande toutefois de</w:t>
      </w:r>
    </w:p>
    <w:p>
      <w:r>
        <w:t>- 4/7 -</w:t>
      </w:r>
    </w:p>
    <w:p>
      <w:r>
        <w:t>AC/1214/2021 ne pas se montrer trop strict dans la formulation des conclusions si, à la lecture du mémoire, on comprend clairement ce que veut le recourant (arrêts du Tribunal fédéral 5A_127/2020 du 22 avril 2021 consid. 1.2;5A_866/2015 du 2 mai 2016 consid. 1.2). Si le recours est introduit en temps utile mais, par erreur, auprès de l'autorité précédente (judex a quo), le délai de recours est considéré comme respecté et le premier juge doit transmettre immédiatement l'acte à l'autorité de recours compétente (ATF 140 III 636 consid. 3.6).</w:t>
      </w:r>
    </w:p>
    <w:p>
      <w:r>
        <w:rPr>
          <w:b/>
        </w:rPr>
        <w:t>E. 1.2</w:t>
      </w:r>
    </w:p>
    <w:p>
      <w:r>
        <w:t>En l'espèce, le recours a été interjeté dans le délai utile auprès de l'autorité précédente, laquelle l'a transmis à la Cour, ce qui ne nuit pas à sa recevabilité. Bien qu'il ne contienne aucune conclusion formelle, l'on comprend aisément de l'écriture du recourant qu'il sollicite l'annulation de la décision entreprise et d'être mis au bénéfice de l'assistance judiciaire. Celui-ci agissant en personne, son recours sera ainsi déclaré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w:t>
      </w:r>
    </w:p>
    <w:p>
      <w:r>
        <w:t>Le recourant reproche à la Vice-présidente du Tribunal de première instance de ne pas avoir tenu compte de ses frais d'exercice du droit de visite dans ses charges et d'avoir ainsi retenu à tort que la cause était dénuée de chances de succès en tant qu'il était toujours en mesure de payer les contributions d'entretien de ses enfants.</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- 5/7 -</w:t>
      </w:r>
    </w:p>
    <w:p>
      <w:r>
        <w:t>AC/1214/2021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du Tribunal fédéral 5A_190/2020 du 30 avril 2021 consid. 3).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5A_230/2019 du 31 janvier 2020 consid. 61).</w:t>
      </w:r>
    </w:p>
    <w:p>
      <w:r>
        <w:rPr>
          <w:b/>
        </w:rPr>
        <w:t>E. 3.2</w:t>
      </w:r>
    </w:p>
    <w:p>
      <w:r>
        <w:t>En l'espèce, il ne peut être reproché à l'autorité précédente de ne pas avoir tenu compte des frais de déplacement du recourant pour exercer son droit de visite à G______, dans la mesure où il allègue ce fait pour la première fois dans le cadre de la procédure de recours et que celui-ci est, partant, irrecevable conformément à l'art. 326 al. 1 CPC. Par ailleurs, bien qu'il se soit prévalu d'un futur déménagement de ses enfants en Valais et d'une augmentation de ses frais de déplacement qui en découlerait dans sa requête, le premier juge était fondé à ne pas en tenir compte dans ses charges, dès lors que ce fait ne s'était pas réalisé et semblait incertain à teneur des explications fournies par le recourant – lesquelles n'étaient du reste corroborées par aucune pièce –, celui-ci soutenant en particulier qu'il n'était pas d'accord avec un tel déménagement. Le recourant n'avait par ailleurs pas allégué ni, a fortiori, rendu vraisemblable, le coût de ses déplacements en Valais, ni le moyen de transport utilisé pour s'y rendre, se prévalant</w:t>
      </w:r>
    </w:p>
    <w:p>
      <w:r>
        <w:t>- 6/7 -</w:t>
      </w:r>
    </w:p>
    <w:p>
      <w:r>
        <w:t>AC/1214/2021 de ces faits – nouveaux et irrecevables (cf. supra consid. 2.2) – pour la première fois dans son recours. Cela étant, c'est à tort que la Vice-présidente du Tribunal de première instance a refusé d'octroyer l'assistance judiciaire au recourant. En effet, si ce dernier est toujours en mesure de payer les contributions d'entretien de ses enfants malgré les circonstances nouvelles, une modification du jugement de divorce peut néanmoins entrer en ligne de compte si la charge d'entretien devient déséquilibrée entre les deux parents. Or, la réalisation de cette condition ne peut être d'emblée exclue, dès lors que la situation de la mère n'est pas connue en l'état et compte tenu du faible disponible du recourant, lequel s'élève à 253 fr. 90 et non à 353 fr. 90 comme l'a retenu le premier juge en comptabilisant des contributions d'entretien de 1'050 fr. dans ses charges alors qu'elles s'élèvent, à teneur du jugement de divorce, à 1'150 fr. (600 fr. + 550 fr.). Au vu de ce qui précède, une modification des contributions d'entretien n'apparaît ainsi pas dénuée de chances de succès. Il convient donc d'admettre le recours, d'annuler la décision querellée et de renvoyer la cause à la Vice-présidente du Tribunal de première instance pour examen de la condition d'indigence.</w:t>
      </w:r>
    </w:p>
    <w:p>
      <w:r>
        <w:rPr>
          <w:b/>
        </w:rPr>
        <w:t>E. 4</w:t>
      </w:r>
    </w:p>
    <w:p>
      <w:r>
        <w:t>Sauf exceptions non réalisées en l'espèce, il n'est pas perçu de frais judiciaires pour la procédure d'assistance juridique (art. 119 al. 6 CPC).</w:t>
      </w:r>
    </w:p>
    <w:p>
      <w:r>
        <w:t>Le recourant comparaissant en personne, il ne se justifie pas de lui allouer des dépens, qu'il ne sollicite du reste pas. * * * * *</w:t>
      </w:r>
    </w:p>
    <w:p>
      <w:r>
        <w:t>- 7/7 -</w:t>
      </w:r>
    </w:p>
    <w:p>
      <w:r>
        <w:t>AC/1214/2021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