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DAAJ/122/2023 vom 26. Juli 2023</w:t>
      </w:r>
    </w:p>
    <w:p>
      <w:r>
        <w:t>GE Cour de justice, 2023-07-26, FR</w:t>
      </w:r>
    </w:p>
    <w:p>
      <w:r>
        <w:rPr>
          <w:b/>
        </w:rPr>
        <w:t xml:space="preserve">Quelle: </w:t>
      </w:r>
      <w:r>
        <w:t>https://mcp.opencaselaw.ch/entscheid/ge_gerichte_DAAJ_122_2023</w:t>
      </w:r>
    </w:p>
    <w:p>
      <w:r>
        <w:t>FR: GE_GERICHTE DAAJ/122/2023 du 26 juillet 2023</w:t>
      </w:r>
    </w:p>
    <w:p>
      <w:r>
        <w:t>IT: GE_GERICHTE DAAJ/122/2023 del 26 luglio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w:t>
      </w:r>
    </w:p>
    <w:p>
      <w:r>
        <w:t>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Une partie ne doit pas pouvoir mener un procès qu'elle ne conduirait pas à ses frais, uniquement parce qu'il ne lui coûte rien. La situation doit être appréciée à la date du dépôt de la requête d'assistance judiciaire, sur la base d'un examen sommaire (ATF 142 III 138 consid. 5.1; 139 III 396 consid. 1.2, 475 consid. 2.2; 138 III 217 consid. 2.2.4; arrêt du Tribunal fédéral 4A_161/2023 du 7 juillet 2023 consid. 4.1).</w:t>
      </w:r>
    </w:p>
    <w:p>
      <w:r>
        <w:t>- 4/5 -</w:t>
      </w:r>
    </w:p>
    <w:p>
      <w:r>
        <w:t>AC/1602/2023</w:t>
      </w:r>
    </w:p>
    <w:p>
      <w:r>
        <w:rPr>
          <w:b/>
        </w:rPr>
        <w:t>E. 2.2</w:t>
      </w:r>
    </w:p>
    <w:p>
      <w:r>
        <w:t>En l'espèce, la recourante considère que la solvabilité du défendeur à l'action pour laquelle elle demande l'aide de l'Etat est sans importance. Elle ne peut pas être suivie. En effet, le simple fait d'obtenir un jugement condamnatoire contre une personne, sans espoir d'obtenir le recouvrement de la créance de ce débiteur, n'est pas une démarche judiciaire raisonnable. L'autorité précédente a tenu compte à bon escient de cet aspect de la cause pour en évaluer les chances de succès. L'autorité précédente a ainsi constaté que la contrepartie de la recourante était a priori en prison et sans titre de séjour, donc vraisemblablement sans ressource. Ces faits ne sont pas remis en cause par la recourante, qui n'a apporté aucun élément probant pour les démentir. Le fait qu'elle doive, comme elle l'a allégué en première instance, respecter certains délais pour agir n'est pas suffisamment explicite pour qu'il faille en tenir compte, ni pour contrer le raisonnement qui précède. Il s'ensuit que la décision entreprise est fondée et sera confirmée. Le recours sera donc rejeté.</w:t>
      </w:r>
    </w:p>
    <w:p>
      <w:r>
        <w:rPr>
          <w:b/>
        </w:rPr>
        <w:t>E. 3</w:t>
      </w:r>
    </w:p>
    <w:p>
      <w:r>
        <w:t>Sauf exceptions non réalisées en l'espèce, il n'est pas perçu de frais judiciaires pour la procédure d'assistance juridique (art. 119 al. 6 CPC). * * * * *</w:t>
      </w:r>
    </w:p>
    <w:p>
      <w:r>
        <w:t>- 5/5 -</w:t>
      </w:r>
    </w:p>
    <w:p>
      <w:r>
        <w:t>AC/1602/2023 PAR CES MOTIFS, LA VICE-PRÉSIDENTE DE LA COUR : A la forme : Déclare recevable le recours formé par A______ contre la décision rendue le 26 juillet 2023 par la vice-présidence du Tribunal civil dans la cause AC/1602/2023. Au fond : Le rejette. Déboute A______ de toutes autres conclusions. Dit qu'il n'est pas perçu de frais judiciaires pour le recours. Notifie une copie de la présente décision à A______ en l'Étude de Me Samir DJAZIRI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