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DAAJ/122/2019 vom 4. Juli 2019</w:t>
      </w:r>
    </w:p>
    <w:p>
      <w:r>
        <w:t>GE Cour de justice, 2019-07-04, FR</w:t>
      </w:r>
    </w:p>
    <w:p>
      <w:r>
        <w:rPr>
          <w:b/>
        </w:rPr>
        <w:t xml:space="preserve">Quelle: </w:t>
      </w:r>
      <w:r>
        <w:t>https://mcp.opencaselaw.ch/entscheid/ge_gerichte_DAAJ_122_2019</w:t>
      </w:r>
    </w:p>
    <w:p>
      <w:r>
        <w:t>FR: GE_GERICHTE DAAJ/122/2019 du 4 juillet 2019</w:t>
      </w:r>
    </w:p>
    <w:p>
      <w:r>
        <w:t>IT: GE_GERICHTE DAAJ/122/2019 del 4 luglio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- 4/9 -</w:t>
      </w:r>
    </w:p>
    <w:p>
      <w:r>
        <w:t>AC/474/2019</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Selon l'art. 126 al. 1 CPC, le Tribunal peut ordonner la suspension de la procédure si des motifs d'opportunité le commandent, soit notamment lorsque la décision dépend du sort d'un autre procès. Lorsqu'elle est fondée sur le fait que la décision dépend du sort d'un autre procès, la suspension est exceptionnelle et vise à éviter les jugements contradictoires (DAAJ/65/2018 du 7 août 2018 consid. 3.2 et la référence citée).</w:t>
      </w:r>
    </w:p>
    <w:p>
      <w:r>
        <w:rPr>
          <w:b/>
        </w:rPr>
        <w:t>E. 2.2</w:t>
      </w:r>
    </w:p>
    <w:p>
      <w:r>
        <w:t>En l’espèce, la procédure visant la récusation du juge E______ est suspendue dans l’attente de l’issue de la demande d’assistance juridique du recourant. Il n’y a donc pas lieu de suspendre la présente procédure, puisque la cause C/1______/2019 ne pourra pas être instruite tant qu’il n’aura pas été statué définitivement sur la demande d’aide étatique du recourant, en particulier en ce qui concerne la prise en charge de l'avance de frais requise.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w:t>
      </w:r>
    </w:p>
    <w:p>
      <w:r>
        <w:t>- 5/9 -</w:t>
      </w:r>
    </w:p>
    <w:p>
      <w:r>
        <w:t>AC/474/2019 fédéral 5A_572/2015 du</w:t>
      </w:r>
    </w:p>
    <w:p>
      <w:r>
        <w:rPr>
          <w:b/>
        </w:rPr>
        <w:t>E. 3.2</w:t>
      </w:r>
    </w:p>
    <w:p>
      <w:r>
        <w:t>3.2.1.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L’appel doit contenir des conclusions sur le fond de la cause, et non seulement en annulation du jugement attaqué (OGer/SO ZKBER.2011.6 du 9 mars 2011 consid. 2.a). Le renvoi devant l'instance précédente demeure l'exception, si bien que l'art. 318 al. 1 let. c CPC doit s'interpréter restrictivement. Une conclusion en annulation liée à une conclusion de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Il ne peut être remédié à des conclusions déficientes par l'octroi d'un délai pour guérir le vice au sens de l' art. 132 CPC (TC/VD 2011/148 n° 329 du 1er novembre 2011, JdT 2012 III 23).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Le défaut de motivation ou des conclusions déficientes ne constituant en revanche pas des vices mineurs, le plaideur ne peut bénéficier d'un délai au sens de l'art. 132 al. 1 CPC pour y remédier (ATF 137 III 617 consid. 6.2 et 6.4, in JdT 2014 II 187 et SJ 2012 I 373; arrêt du Tribunal fédéral 4A_112/2018 du 20 juin 2018 consid. 2.1).</w:t>
      </w:r>
    </w:p>
    <w:p>
      <w:r>
        <w:rPr>
          <w:b/>
        </w:rPr>
        <w:t>E. 3.2.2</w:t>
      </w:r>
    </w:p>
    <w:p>
      <w:r>
        <w:t>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w:t>
      </w:r>
    </w:p>
    <w:p>
      <w:r>
        <w:t>- 6/9 -</w:t>
      </w:r>
    </w:p>
    <w:p>
      <w:r>
        <w:t>AC/474/2019 interdire l'atteinte ou faire cesser un état de fait illicite (art. 262 let. a et b CPC). Toutefois, selon l’art. 266 CPC, le tribunal ne peut ordonner de mesures provisionnelles contre un média à caractère périodique qu’aux conditions suivantes: l’atteinte est imminente et propre à causer un préjudice particulièrement grave (a.); l’atteinte n’est manifestement pas justifiée (b.); la mesure ne paraît pas disproportionnée (c.). 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du Tribunal fédéral 5A_641/2011 du 23 février 2012 consid. 7.1). D’après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protège notamment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5C_254/2005 du 20 mars 2006 consid. 2.1).</w:t>
      </w:r>
    </w:p>
    <w:p>
      <w:r>
        <w:rPr>
          <w:b/>
        </w:rPr>
        <w:t>E. 3.2.3</w:t>
      </w:r>
    </w:p>
    <w:p>
      <w:r>
        <w:t>Aux termes de l'art. 49 al. 1 CPC, la partie qui entend obtenir la récusation d’un magistrat ou d’un fonctionnaire judiciaire la demande au tribunal aussitôt qu’elle a eu connaissance du motif de récusation. Elle doit rendre vraisemblables les faits qui motivent sa demande. Les magistrats et les fonctionnaires judiciaires se récusent notamment s’ils pourraient être prévenus en raison d’un rapport d’amitié ou d’inimitié avec une partie ou son représentant (art. 47 al.1 let. f CPC). En vertu de l'art. 47 al. 2 let. a CPC, la participation à la procédure d'octroi de l'assistance judiciaire ne constitue pas à elle seule un motif de récusation. Un juge n'apparaît pas comme prévenu du seul fait qu'il a rejeté une demande d'assistance judiciaire en raison de l'absence de chances de succès de la requête.</w:t>
      </w:r>
    </w:p>
    <w:p>
      <w:r>
        <w:t>- 7/9 -</w:t>
      </w:r>
    </w:p>
    <w:p>
      <w:r>
        <w:t>AC/474/2019 D'autres motifs sont nécessaires pour admettre qu'il est partial (ATF 131 I 113 consid. 3.6). Des erreurs de procédure ou d'appréciation commises par un juge ne suffisent pas à fonder objectivement la suspicion de partialité, même lorsque ces erreurs sont établies (ATF 138 IV 142 consid. 2.3).</w:t>
      </w:r>
    </w:p>
    <w:p>
      <w:r>
        <w:rPr>
          <w:b/>
        </w:rPr>
        <w:t>E. 3.3</w:t>
      </w:r>
    </w:p>
    <w:p>
      <w:r>
        <w:t>3.3.1 En l'espèce, l’appel formé contre l’ordonnance refusant les mesures super- provisionnelles et provisionnelles requises par le recourant paraît irrecevable, dès lors qu’il ne contient que des conclusions visant au renvoi de la cause au premier juge, ce qui est a priori insuffisant au regard de la jurisprudence rappelée ci-dessus. Par ailleurs, dans l’hypothèse peu plausible où l’appel serait néanmoins déclaré recevable, il est peu probable que le recourant obtienne gain de cause. En effet, en lisant l’article de presse litigieux en parallèle avec son titre, l’image qui l’illustre ainsi que sa légende, le lecteur moyen retient simplement ______ n’a pas rencontré un grand succès, en particulier auprès des personnes résidant à Genève. Le terme de « ______ », qui signifie échec, est ainsi à mettre en lien avec le manque d’engouement des genevois ______ et non pas avec la personne du recourant. Ce dernier n’étant pas parvenu à rendre vraisemblable que l’article incriminé porte d’une quelconque manière atteinte à sa personnalité, il semble à première vue que les conditions cumulatives posées par l’art. 266 CPC ne sont pas remplies.</w:t>
      </w:r>
    </w:p>
    <w:p>
      <w:r>
        <w:rPr>
          <w:b/>
        </w:rPr>
        <w:t>E. 3.3.2</w:t>
      </w:r>
    </w:p>
    <w:p>
      <w:r>
        <w:t>Par ailleurs, c’est à juste titre que l’autorité de première instance a considéré que la demande de récusation du juge E______ paraissait vouée à l’échec. La circonstance que ce magistrat ait octroyé l’aide étatique au recourant pour une requête de mesures superprovisionnelles et provisionnelles – considérant ainsi que celle- ci n’était vraisemblablement pas dénuée de chances de succès –, puis que ce même magistrat ait ensuite rejeté ladite requête de mesures surperprovisionnelles et provisionnelles, sans même avoir sollicité des déterminations de la partie adverse, ne suffit pas pour retenir une apparence de prévention du juge en cause. S'il est vrai que les deux décisions rendues par le magistrat concerné paraissent contradictoires, il n'en demeure pas moins qu'un pronostic relatif aux chances de succès d'une cause dans le cadre d'une demande d'aide étatique, posé sur la base d'un examen sommaire, peut se révéler erroné par la suite et ne lie en aucun cas le juge chargé de statuer sur le fond de la cause. Le fait que le magistrat n'ait en l'occurrence pas donné gain de cause au recourant n'est ainsi, a priori, pas de nature à faire naître un doute sur son impartialité.</w:t>
      </w:r>
    </w:p>
    <w:p>
      <w:r>
        <w:rPr>
          <w:b/>
        </w:rPr>
        <w:t>E. 3.4</w:t>
      </w:r>
    </w:p>
    <w:p>
      <w:r>
        <w:t>Compte tenu de l’ensemble de ce qui précède, c’est à bon droit que l’autorité de première instance a refusé d’octroyer le bénéfice de l’assistance juridique au recourant au motif que les deux causes susvisées étaient dépourvues de chances de succès. Partant, le recours, infondé, sera rejeté.</w:t>
      </w:r>
    </w:p>
    <w:p>
      <w:r>
        <w:t>- 8/9 -</w:t>
      </w:r>
    </w:p>
    <w:p>
      <w:r>
        <w:t>AC/474/2019 4. Sauf exceptions non réalisées en l'espèce, il n'est pas perçu de frais judiciaires pour la procédure d'assistance juridique (art. 119 al. 6 CPC). Par ailleurs, vu l'issue du recours, il n'y a pas lieu d'octroyer une indemnité de procédure au recourant, étant rappelé que selon la pratique constante de l'Autorité de céans, aucune indemnité de dépens n'est allouée en matière d'assistance judiciaire. * * * * *</w:t>
      </w:r>
    </w:p>
    <w:p>
      <w:r>
        <w:t>- 9/9 -</w:t>
      </w:r>
    </w:p>
    <w:p>
      <w:r>
        <w:t>AC/474/2019</w:t>
      </w:r>
    </w:p>
    <w:p>
      <w:r>
        <w:t>PAR CES MOTIFS, LE VICE-PRÉSIDENT DE LA COUR : A la forme : Déclare recevable le recours formé par A______ contre la décision rendue le 4 juillet 2019 par le Président du Tribunal civil dans la cause AC/474/2019. Au fond : Le rejette. Déboute A______ de toutes autres conclusions. Dit qu'il n'est pas perçu de frais judiciaires pour le recours, ni alloué d’indemnité de procédure.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rPr>
          <w:b/>
        </w:rPr>
        <w:t>E. 8</w:t>
      </w:r>
    </w:p>
    <w:p>
      <w:r>
        <w:t>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