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DAAJ/121/2019 vom 18. Juni 2019</w:t>
      </w:r>
    </w:p>
    <w:p>
      <w:r>
        <w:t>GE Cour de justice, 2019-06-18, FR</w:t>
      </w:r>
    </w:p>
    <w:p>
      <w:r>
        <w:rPr>
          <w:b/>
        </w:rPr>
        <w:t xml:space="preserve">Quelle: </w:t>
      </w:r>
      <w:r>
        <w:t>https://mcp.opencaselaw.ch/entscheid/ge_gerichte_DAAJ_121_2019</w:t>
      </w:r>
    </w:p>
    <w:p>
      <w:r>
        <w:t>FR: GE_GERICHTE DAAJ/121/2019 du 18 juin 2019</w:t>
      </w:r>
    </w:p>
    <w:p>
      <w:r>
        <w:t>IT: GE_GERICHTE DAAJ/121/2019 del 18 giugno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rPr>
          <w:b/>
        </w:rPr>
        <w:t>E. 3.2</w:t>
      </w:r>
    </w:p>
    <w:p>
      <w:r>
        <w:t>3.2.1. Selon l'art. 47 al. 1 let. f CPC, les magistrats se récusent lorsqu'ils pourraient être prévenus de toute autre manière que celles mentionnées aux let. a à e, notamment en raison d'un rapport d'inimitié avec une partie ou son représentant.</w:t>
      </w:r>
    </w:p>
    <w:p>
      <w:r>
        <w:t>- 4/6 -</w:t>
      </w:r>
    </w:p>
    <w:p>
      <w:r>
        <w:t>AC/1851/2019</w:t>
      </w:r>
    </w:p>
    <w:p>
      <w:r>
        <w:rPr>
          <w:b/>
        </w:rPr>
        <w:t>E. 3.2.2</w:t>
      </w:r>
    </w:p>
    <w:p>
      <w:r>
        <w:t>Conformément à l'art. 49 al. 1 CPC, la partie qui entend obtenir la récusation d'un magistrat se doit d'agir « aussitôt » après la connaissance du motif de récusation. A défaut, elle est périmée dans ses droits (ATF 136 I 207 consid. 3.4 et les références citées). Le laps de temps entre le moment où la partie a connaissance du motif de récusation et celui où elle dépose sa demande doit ainsi être bref, la diligence de la partie qui demande la récusation devant être appréciée en fonction du principe de la bonne foi (KIENER, in Kurzkommentar ZPO, Schweizerische Zivilprozessordnung, OBERHAMMER/DOMEJ/HAAS [éd.], 2ème éd. 2014, n. 5 ad art. 49 CPC). Il serait en effet contraire aux règles de la bonne foi (art. 5 al. 3 Cst. et 52 CPC) de garder ce moyen en réserve pour ne l'invoquer qu'en cas d'issue défavorable ou lorsque l'intéressé se serait rendu compte que l'instruction ne suivait pas le cours désiré (ATF 139 III 120 consid. 3.2.1 et la référence citée). Se référant à l'art. 51 al. 1 CPC, la doctrine considère que, de manière générale, le délai pour déposer une requête en récusation est de dix jours au maximum (KIENER, op. cit., n. 5 ad art. 49 CPC et les références citées; DIGGELMANN, in Schweizerische Zivilprozessordnung (ZPO), BRUNNER/GASSER/SCHWANDER [éd.], 2ème éd. 2016, n. 3 ad art. 49 CPC ; TAPPY, in Commentaire romand, Code de procédure civile, 2ème éd. 2019, n. 12 ad art. 49 CPC), respectivement ne devrait pas être inférieur à dix jours (LIVSCHITZ, in Schweizerische Zivilprozessordnung (ZPO), BAKER &amp; MCKENZIE [éd.], 2010, n. 4 ad art. 49 CPC). La prévention ou l'apparence de prévention résulte parfois d'une accumulation progressive d'attitudes ou de propos en eux-mêmes anodins mais qui, cumulés, peuvent finir par donner une impression de partialité.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(arrêt du Tribunal fédéral 5A_749/2015 du 27 novembre 2015 consid. 5.1 et les références citées).</w:t>
      </w:r>
    </w:p>
    <w:p>
      <w:r>
        <w:rPr>
          <w:b/>
        </w:rPr>
        <w:t>E. 3.2.3</w:t>
      </w:r>
    </w:p>
    <w:p>
      <w:r>
        <w:t>Des décisions ou des actes de procédure viciés, voire arbitraires, ne fondent pas en soi une apparence objective de prévention (arrêts du Tribunal fédéral 5A_171/2015 du 20 avril 2015 consid. 6.1 et 4A_377/2014 du 25 novembre 2014 consid. 6.1).</w:t>
      </w:r>
    </w:p>
    <w:p>
      <w:r>
        <w:rPr>
          <w:b/>
        </w:rPr>
        <w:t>E. 3.3</w:t>
      </w:r>
    </w:p>
    <w:p>
      <w:r>
        <w:t>En l'espèce, c'est à juste titre que l'autorité de première instance a considéré que la demande de récusation formulée par la recourante le 21 mai 2019 semblait tardive – et, partant, dénuée de chances de succès compte tenu de la péremption de ses droits –, dès lors que les derniers reproches formulés par elle contre le juge en charge de la procédure en aliments se rapportent à des faits datant de plusieurs mois, en rapport avec le prononcé des ordonnances des 3 et 12 décembre 2018 (refus de révoquer le mandat de la curatrice; transfert du droit de garde au père). En tout état, la recourante ne démontre pas en quoi le magistrat précité aurait accumulé des attitudes ou des propos pouvant donner une impression de partialité. Sous couvert</w:t>
      </w:r>
    </w:p>
    <w:p>
      <w:r>
        <w:t>- 5/6 -</w:t>
      </w:r>
    </w:p>
    <w:p>
      <w:r>
        <w:t>AC/1851/2019 de l'impartialité du Tribunal, elle entend, en réalité, contester le bien-fondé des différentes décisions rendues à son désavantage, ce qui ne saurait être admis. Il s'ensuit que le recours, infondé, sera rejeté.</w:t>
      </w:r>
    </w:p>
    <w:p>
      <w:r>
        <w:rPr>
          <w:b/>
        </w:rPr>
        <w:t>E. 4</w:t>
      </w:r>
    </w:p>
    <w:p>
      <w:r>
        <w:t>Sauf exceptions non réalisées en l'espèce, il n'est pas perçu de frais judiciaires pour la procédure d'assistance juridique (art. 119 al. 6 CPC). * * * * *</w:t>
      </w:r>
    </w:p>
    <w:p>
      <w:r>
        <w:t>- 6/6 -</w:t>
      </w:r>
    </w:p>
    <w:p>
      <w:r>
        <w:t>AC/1851/2019 PAR CES MOTIFS, LE VICE-PRÉSIDENT DE LA COUR : A la forme : Déclare recevable le recours formé le 1er juillet 2019 par A______ contre la décision rendue le 18 juin 2019 par le Vice-président du Tribunal civil dans la cause AC/1851/2019.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