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DAAJ/11/2017 vom 14. November 2016</w:t>
      </w:r>
    </w:p>
    <w:p>
      <w:r>
        <w:t>GE Cour de justice, 2016-11-14, FR</w:t>
      </w:r>
    </w:p>
    <w:p>
      <w:r>
        <w:rPr>
          <w:b/>
        </w:rPr>
        <w:t xml:space="preserve">Quelle: </w:t>
      </w:r>
      <w:r>
        <w:t>https://mcp.opencaselaw.ch/entscheid/ge_gerichte_DAAJ_11_2017</w:t>
      </w:r>
    </w:p>
    <w:p>
      <w:r>
        <w:t>FR: GE_GERICHTE DAAJ/11/2017 du 14 novembre 2016</w:t>
      </w:r>
    </w:p>
    <w:p>
      <w:r>
        <w:t>IT: GE_GERICHTE DAAJ/11/2017 del 14 novembre 2016</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w:t>
      </w:r>
    </w:p>
    <w:p>
      <w:r>
        <w:t>- 7/10 -</w:t>
      </w:r>
    </w:p>
    <w:p>
      <w:r>
        <w:t>AC/3104/2016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 arrêt du Tribunal fédéral 2D_6/2012 du 31 juillet 2012 consid. 3).</w:t>
      </w:r>
    </w:p>
    <w:p>
      <w:r>
        <w:rPr>
          <w:b/>
        </w:rPr>
        <w:t>E. 2</w:t>
      </w:r>
    </w:p>
    <w:p>
      <w:r>
        <w:t>Le recourant reproche au Vice-président du Tribunal civil d'avoir considéré que son recours devant la CACJ serait dénué de chances de succès. Il fait grief au premier juge de s'être fondé sur l'état de fait du TAPI pour retenir que les relations qu'il entretient avec ses enfants mineurs ne sont pas étroites et fait valoir que son renvoi de Suisse constituerait une violation de l'art. 8 CEDH et de la Convention sur les droits de l'enfant.</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w:t>
      </w:r>
    </w:p>
    <w:p>
      <w:r>
        <w:t>- 8/10 -</w:t>
      </w:r>
    </w:p>
    <w:p>
      <w:r>
        <w:t>AC/3104/2016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ATA/504/2016 consid. 4e).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(arrêt du Tribunal fédéral 2C_963/2015 du 29 février 2016 consid. 4.2). Dans la pesée des intérêts, il faut également tenir compte de l'intérêt de l'enfant à maintenir des contacts réguliers avec son père, ainsi que l'exige l’art. 3 de la Convention relative aux droits de l'enfant du 20 novembre 1989 (CDE - RS 0.107). Les dispositions de la convention ne font toutefois pas de l'intérêt de l'enfant un critère exclusif, mais un élément d'appréciation dont l'autorité doit tenir compte lorsqu'il s'agit de mettre en balance les différents intérêts en présence (ATF 139 I 315 consid. 2.4 p. 321 ; arrêt du Tribunal fédéral 2C_963/2015 du 29 février 2016 consid. 4.2 ; ATA/504/2016 consid. 5e).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ch. 1 CEDH et art. 13 al. 1 Cst.), il suffit en règle générale que le</w:t>
      </w:r>
    </w:p>
    <w:p>
      <w:r>
        <w:t>- 9/10 -</w:t>
      </w:r>
    </w:p>
    <w:p>
      <w:r>
        <w:t>AC/3104/2016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(arrêt du Tribunal fédéral 2C_652/2013 du 17 décembre 2013 consid. 3.2 et la jurisprudence citée).</w:t>
      </w:r>
    </w:p>
    <w:p>
      <w:r>
        <w:rPr>
          <w:b/>
        </w:rPr>
        <w:t>E. 2.3</w:t>
      </w:r>
    </w:p>
    <w:p>
      <w:r>
        <w:t>En l'espèce, au vu des nombreuses condamnations dont le recourant a fait l'objet, en particulier en Suisse, et au vu de son comportement délictuel qui a continué même après le dépôt de sa demande d'autorisation de séjour en septembre 2013 (ce qui tend à démontrer son incapacité à respecter les lois en vigueur), la condition du comportement irréprochable, mentionnée dans la jurisprudence ci-dessus, peut difficilement être considérée comme remplie. En conséquence, quand bien même le recourant parviendrait à prouver que ses relations avec ses enfants mineurs atteindraient une certaine intensité, il paraît a priori peu probable que la CACJ considère que l'intérêt privé du recourant à rester auprès de ses enfants soit supérieur à l'intérêt public à son éloignement de la Suisse. Pour le surplus, le grief tiré d'une prétendue violation du droit d'être entendu du recourant, au motif que le Vice-président du Tribunal civil n'aurait pas examiné les chances de succès de son recours sous l'angle du respect de la Convention relative aux droits de l'enfant, est dénué de fondement. En effet, le Vice-président du Tribunal civil, se fondant sur le jugement du TAPI, a retenu que le recourant ne pouvait se prévaloir d'entretenir des relations étroites et effectives avec ses enfants au sens de la jurisprudence. Il n'y avait donc pas lieu d'examiner les chances de succès du recours sur la question de l'intérêt desdits enfants à maintenir des contacts réguliers avec leur père. De toute manière, à supposer même que les liens entre le recourant et ses enfants soient aussi étroits qu'il le soutient, cette seule circonstance ne paraît, prima facie, pas de nature à justifier l'octroi d'une autorisation de séjour, au vu de l'ensemble des faits qui lui sont reprochés et de l'absence d'éléments laissant espérer un changement dans sa situation. C'est donc à juste titre que le Vice-président du Tribunal civil a rejeté la demande d'assistance juridique du recourant au motif que sa cause était dénuée de chances de succès. Partant, le recours, infondé, sera rejeté.</w:t>
      </w:r>
    </w:p>
    <w:p>
      <w:r>
        <w:t>- 10/10 -</w:t>
      </w:r>
    </w:p>
    <w:p>
      <w:r>
        <w:t>AC/3104/2016</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14 novembre 2016 par le Vice-président du Tribunal civil dans la cause AC/3104/2016. Au fond : Le rejette. Déboute A______ de toutes autres conclusions. Dit qu'il n'est pas perçu de frais judiciaires pour le recours. Notifie une copie de la présente décision à A______ en l'Étude de Me Pierre BAYENET (art. 137 CPC). Siégeant : Monsieur Patrick CHENAUX, vice-président; Monsieur David VAZQUEZ, commis-greffier.</w:t>
      </w:r>
    </w:p>
    <w:p>
      <w:r>
        <w:t>Indication des voies de recours :</w:t>
      </w:r>
    </w:p>
    <w:p>
      <w:r>
        <w:t>Les éventuelles voies de recours contre la présente décision, les délais et conditions de recevabilité qui leur sont applicables, figurent dans la loi fédérale sur le Tribunal fédéral du 17 juin 2005 (LTF - RS 173.110), dont un extrait est reproduit ci-après.</w:t>
      </w:r>
    </w:p>
    <w:p>
      <w:r>
        <w:t>Le mémoire de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