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DAAJ/11/2016 vom 9. Oktober 2015</w:t>
      </w:r>
    </w:p>
    <w:p>
      <w:r>
        <w:t>GE Cour de justice, 2015-10-09, FR</w:t>
      </w:r>
    </w:p>
    <w:p>
      <w:r>
        <w:rPr>
          <w:b/>
        </w:rPr>
        <w:t xml:space="preserve">Quelle: </w:t>
      </w:r>
      <w:r>
        <w:t>https://mcp.opencaselaw.ch/entscheid/ge_gerichte_DAAJ_11_2016</w:t>
      </w:r>
    </w:p>
    <w:p>
      <w:r>
        <w:t>FR: GE_GERICHTE DAAJ/11/2016 du 9 octobre 2015</w:t>
      </w:r>
    </w:p>
    <w:p>
      <w:r>
        <w:t>IT: GE_GERICHTE DAAJ/11/2016 del 9 ottobre 2015</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w:t>
      </w:r>
    </w:p>
    <w:p>
      <w:r>
        <w:t>- 4/6 -</w:t>
      </w:r>
    </w:p>
    <w:p>
      <w:r>
        <w:t>AC/16/2011 RAJ), compétence déléguée au vice-président soussigné (art. 29 al. 5 LOJ ; arrêt du Tribunal fédéral 2D_6/2012 du 31 juillet 2012 consid. 2). 1.2.1. Selon l'art. 321 al. 1 CPC, le recours, écrit et motivé, est introduit auprès de l'instance de recours dans les 10 jours à compter de la notification de la décision motivée (art. 321 al. 2 CPC et 11 RAJ). Bien que l'art. 321 al. 1 CPC exige uniquement que le recours soit écrit et motivé, celui-ci doit également contenir des conclusions à l'instar de l'acte introductif d'instance (art. 221 al. 2 let. b CPC). Celles-ci sont rédigées d'une manière suffisamment précise pour pouvoir être reprises telles quelles dans le dispositif de la décision à rendre. Elles doivent indiquer sur quels points la partie recourante demande la modification ou l'annulation de la décision attaquée (ATF 137 III 617 consid. 4-6 ; arrêt du Tribunal fédéral 5A_417/2013 du 25 février 2014 consid. 3.1, concernant l'appel). Les conclusions doivent être interprétées sur la base du principe de la bonne foi, en référence avec la motivation y relative, sans tenir compte d'une formulation manifestement erronée (arrêts précités ainsi que arrêts du Tribunal fédéral 4A_622/2013 du 26 mai 2014 consid. 6.3 et 1C_751/2013 du 4 avril 2014 consid. 1.1). 1.2.2. En l'espèce, le recours, écrit et signé, a été déposé dans le délai légal. Il comporte une motivation certes succincte, mais suffisante dans la mesure où l'on comprend les griefs en fait et en droit soulevés par la recourante contre le jugement entrepris, étant rappelé que, en procédure simplifiée, une motivation sommaire est admise. Par ailleurs, si la recourante n'a pas pris de conclusion formelle, on comprend clairement qu'il sollicite l'annulation de la décision querellée. Au vu de ce qui précède, le recours est recevable.</w:t>
      </w:r>
    </w:p>
    <w:p>
      <w:r>
        <w:rPr>
          <w:b/>
        </w:rPr>
        <w:t>E. 2.1</w:t>
      </w:r>
    </w:p>
    <w:p>
      <w:r>
        <w:t>Toute personne qui ne dispose pas de ressources suffisantes a droit à l'assistance judiciaire à moins que sa cause paraisse dépourvue de toute chance de succès (art. 29 al.</w:t>
      </w:r>
    </w:p>
    <w:p>
      <w:r>
        <w:rPr>
          <w:b/>
        </w:rPr>
        <w:t>E. 2.2</w:t>
      </w:r>
    </w:p>
    <w:p>
      <w:r>
        <w:t>En l'espèce, le premier juge a retenu que la recourante était copropriétaire d'un bien immobilier en Espagne et détenait une somme de 75'000 Euro lors du dépôt de la requête en assistance juridique. Il a constaté que les conditions d'octroi de l'assistance juridique n'étaient manifestement pas remplies lors de la requête d'assistance juridique mais n'a toutefois pas rendu de décision de retrait de l'assistance juridique envers la recourante. Le premier juge a ensuite considéré que la recourante n'avait entrepris aucune démarche pour obtenir le montant de 40'000 fr. qui lui était dû selon le jugement de divorce. Certes, ce montant ne consiste qu'en une créance. Celle-ci résulte toutefois d'un jugement définitif et exécutoire, le débiteur de cette créance réside à Genève et n'est pas sans ressources, la somme de 40'000 fr. consistant dans la moitié de la valeur de rachat de son 3ème pilier, de sorte que la recourante paraît être en mesure de recouvrer sa créance. En outre, la recourante n'a pas prouvé ne plus disposer des 75'000 Euros qu'elle détenait sur un compte bancaire en Espagne en 2010 et il est peu vraisemblable qu'un tel établissement se refuse à lui délivrer une attestation d'état du compte. Par conséquent, c'est à juste titre que le premier juge a considéré que la recourante avait la possibilité de rembourser la somme de 20'190 fr. à l'assistance juridique. Compte tenu de ce qui précède, le recours sera rejeté.</w:t>
      </w:r>
    </w:p>
    <w:p>
      <w:r>
        <w:rPr>
          <w:b/>
        </w:rPr>
        <w:t>E. 3</w:t>
      </w:r>
    </w:p>
    <w:p>
      <w:r>
        <w:t>Sauf exceptions non réalisées en l'espèce, il n'est pas perçu de frais judiciaires pour la procédure d'assistance juridique (art. 119 al. 6 CPC). * * * * *</w:t>
      </w:r>
    </w:p>
    <w:p>
      <w:r>
        <w:t>- 6/6 -</w:t>
      </w:r>
    </w:p>
    <w:p>
      <w:r>
        <w:t>AC/16/2011 PAR CES MOTIFS, LE VICE-PRÉSIDENT DE LA COUR : A la forme : Déclare recevable le recours formé par A______ contre la décision rendue le 9 octobre 2015 par le Vice-président du Tribunal civil dans la cause AC/16/2011.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