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DAAJ/119/2013 vom 6. November 2013</w:t>
      </w:r>
    </w:p>
    <w:p>
      <w:r>
        <w:t>GE Cour de justice, 2013-11-06, FR</w:t>
      </w:r>
    </w:p>
    <w:p>
      <w:r>
        <w:rPr>
          <w:b/>
        </w:rPr>
        <w:t xml:space="preserve">Quelle: </w:t>
      </w:r>
      <w:r>
        <w:t>https://mcp.opencaselaw.ch/entscheid/ge_gerichte_DAAJ_119_2013</w:t>
      </w:r>
    </w:p>
    <w:p>
      <w:r>
        <w:t>FR: GE_GERICHTE DAAJ/119/2013 du 6 novembre 2013</w:t>
      </w:r>
    </w:p>
    <w:p>
      <w:r>
        <w:t>IT: GE_GERICHTE DAAJ/119/2013 del 6 novembre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124 I 1 consid. 2a; 120 Ia 179 consid. 3a). La situation économique existant au moment du dépôt de la requête est déterminante (ATF 135 I 221 consid. 5.1; ATF 120 Ia 179 consid. 3a). Il incombe au requérant d'indiquer de manière complète et d'établir autant que faire se peut ses revenus, sa situation de fortune et ses charges (ATF 135 I 221 consid. 5.1; art. 119 al. 2 CPC et 7 al. 2 RAJ). La fortune d'un requérant est prise en compte dans la mesure où l'on peut exiger qu'il entame, aliène ou gage ses biens, mobiliers ou immobiliers, pour financer la défense</w:t>
      </w:r>
    </w:p>
    <w:p>
      <w:r>
        <w:t>- 4/5 -</w:t>
      </w:r>
    </w:p>
    <w:p>
      <w:r>
        <w:t>AC/2153/2013 juridique de ses intérêts (ATF 124 I 1 consid. 2d; 120 Ia 179 consid. 3a; arrêt du Tribunal fédéral 9C_147/2011 du 20 juin 2011).</w:t>
      </w:r>
    </w:p>
    <w:p>
      <w:r>
        <w:rPr>
          <w:b/>
        </w:rPr>
        <w:t>E. 2.2</w:t>
      </w:r>
    </w:p>
    <w:p>
      <w:r>
        <w:t>En l'espèce, les considérations du premier juge échappent à toute critique et c’est sans arbitraire qu’il a retenu que, selon toute vraisemblance, le recourant disposait, dans son appartement meublé de douze pièces, d’objets (notamment meublants ou décoratifs), dont la vente permettrait aisément de dégager la somme nécessaire au paiement des frais d’appel. Le recourant n’indique pas les raisons précises pour lesquelles ses filles, depuis longtemps majeures, ne pourraient pas payer un petit loyer, pour lesquelles une partie de l’appartement ne pourrait pas être louée pour une courte durée déterminée sans que cela porte préjudice à sa vente ou encore pour lesquelles la ou les places de parc - qu’il ne conteste pas ne pas utiliser - ne pourraient pas être louées, voire vendues. Enfin, rien ne permet de retenir que le recourant ne disposerait plus de tout ou partie de ses avoirs LPP. Il n’indique en effet pas l’usage qu’il aurait fait de la somme de plus de 300'000 fr. reçue de sa caisse de pension en octobre 2012. Ce dernier point suffit à justifier le refus de l’octroi de l’assistance juridique. Compte tenu des faits portés à sa connaissance, c'est à bon droit que le premier juge a, en tout état, considéré que la propriété d’un appartement duplex de luxe comptant douze pièces, plusieurs terrasses, meublé et hypothéqué à raison d’1/8ème de sa valeur ne s’avérait pas compatible avec la notion d’indigence et a, par conséquent, refusé d'octroyer l'assistance juridique au recourant au motif que la condition de l'indigence n'était pas remplie. Partant, le recours, infondé, sera rejeté.</w:t>
      </w:r>
    </w:p>
    <w:p>
      <w:r>
        <w:rPr>
          <w:b/>
        </w:rPr>
        <w:t>E. 3</w:t>
      </w:r>
    </w:p>
    <w:p>
      <w:r>
        <w:t>Sauf exceptions non réalisées en l'espèce, il n'est pas perçu de frais judiciaires pour la procédure d'assistance juridique (art. 119 al. 6 CPC).</w:t>
      </w:r>
    </w:p>
    <w:p>
      <w:r>
        <w:t>* * * * *</w:t>
      </w:r>
    </w:p>
    <w:p>
      <w:r>
        <w:t>- 5/5 -</w:t>
      </w:r>
    </w:p>
    <w:p>
      <w:r>
        <w:t>AC/2153/2013 PAR CES MOTIFS, LA VICE-PRÉSIDENTE DE LA COUR : À la forme : Déclare recevable le recours formé par A_______ contre la décision rendue le</w:t>
      </w:r>
    </w:p>
    <w:p>
      <w:r>
        <w:rPr>
          <w:b/>
        </w:rPr>
        <w:t>E. 6</w:t>
      </w:r>
    </w:p>
    <w:p>
      <w:r>
        <w:t>novembre 2013 par la Vice-présidente du Tribunal civil dans la cause AC/2153/2013. Au fond : Le rejette. Déboute A______ de toutes autres conclusions. Dit qu'il n'est pas perçu de frais judiciaires. Notifie une copie de la présente décision à A______ en l'Étude de Me Jaroslaw Grabowski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