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DAAJ/116/2020 vom 31. Juli 2020</w:t>
      </w:r>
    </w:p>
    <w:p>
      <w:r>
        <w:t>GE Cour de justice, 2020-07-31, FR</w:t>
      </w:r>
    </w:p>
    <w:p>
      <w:r>
        <w:rPr>
          <w:b/>
        </w:rPr>
        <w:t xml:space="preserve">Quelle: </w:t>
      </w:r>
      <w:r>
        <w:t>https://mcp.opencaselaw.ch/entscheid/ge_gerichte_DAAJ_116_2020</w:t>
      </w:r>
    </w:p>
    <w:p>
      <w:r>
        <w:t>FR: GE_GERICHTE DAAJ/116/2020 du 31 juillet 2020</w:t>
      </w:r>
    </w:p>
    <w:p>
      <w:r>
        <w:t>IT: GE_GERICHTE DAAJ/116/2020 del 31 luglio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(par exemple, concernant le fait que son salaire en sa qualité d'employé de C______ n'aurait jamais été versé) et invoqués sous la forme d'un mémoire de réponse à la demande en paiement déposée au fond ne seront pas pris en considération.</w:t>
      </w:r>
    </w:p>
    <w:p>
      <w:r>
        <w:t>- 5/8 -</w:t>
      </w:r>
    </w:p>
    <w:p>
      <w:r>
        <w:t>AC/1723/2020</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S'agissant du défendeur à une action, les chances de succès s'examinent de la même manière que pour un demandeur, à moins que la procédure ne commande de spécifiquement prendre en compte son rôle de partie. Il peut en effet être également exigé du défendeur de ne pas procéder de manière inutile (arrêts du Tribunal fédéral 4A_314/2013, in JdT 2015 II 247; 5A_590/2009 du 6 janvier 2010 consid. 3.1.3).</w:t>
      </w:r>
    </w:p>
    <w:p>
      <w:r>
        <w:rPr>
          <w:b/>
        </w:rPr>
        <w:t>E. 3.1.2</w:t>
      </w:r>
    </w:p>
    <w:p>
      <w:r>
        <w:t>En vertu de l'art. 8 CC, chaque partie doit, si la loi ne prescrit le contraire, prouver les faits qu'elle allègue pour en déduire un droit. Il en résulte que la partie demanderesse doit prouver les faits qui fondent sa prétention, alors que son adversaire doit prouver les faits qui entraînent l’extinction ou la perte du droit; ainsi, les faits qui empêchent la naissance du droit ou en provoquent l’extinction doivent être prouvés par la partie qui les allègue (ATF 139 III 7 consid. 2.2).</w:t>
      </w:r>
    </w:p>
    <w:p>
      <w:r>
        <w:rPr>
          <w:b/>
        </w:rPr>
        <w:t>E. 3.2</w:t>
      </w:r>
    </w:p>
    <w:p>
      <w:r>
        <w:t>En l'espèce, il résulte de l'accord signé le 1er février 2018 par B______ et le recourant que le premier a accepté de céder et remettre au second les 15 actions "restantes" de C______ tel que décidé lors de l'assemblée générale du 16 mars 2013 (recte: 11 mars 2013). Lors de l'assemblée générale en question, le prix de vente par action avait été fixé à 4'000 fr.</w:t>
      </w:r>
    </w:p>
    <w:p>
      <w:r>
        <w:t>- 6/8 -</w:t>
      </w:r>
    </w:p>
    <w:p>
      <w:r>
        <w:t>AC/1723/2020 Par courriel du 20 mars 2018, B______ a réclamé au recourant le paiement des 60'000 fr. correspondant aux 15 actions de la société qu'il lui avait transférées selon l'accord du 1er février 2018, lui impartissant un délai au 23 mars 2018. En réponse à ce courriel, le recourant n'a pas contesté être redevable du montant demandé, se contentant de faire valoir qu'il était surpris du délai imparti pour s'acquitter du prix des actions, tout en ajoutant qu'il ne remettait pas en question l'arrangement du 1er février 2018 basé sur la confiance et qu'il était une personne qui respectait sa parole et ses engagements. Ne serait-ce que sur la base de ces éléments, les moyens de défense invoqués par le recourant paraissent dépourvus de toute chance de succès. Les concessions réciproques qui résultent selon lui de l'accord conclu le 1er février 2018 ne portent aucunement sur une remise du prix des titres, laquelle n'a pas été expressément indiquée dans ce document. L'affirmation du recourant sur ce point semble d'ailleurs contredite par le fait que B______ a exigé le paiement des actions litigieuses le mois suivant la signature de l'accord, s'étonnant qu'il n'en avait pas encore reçu le prix. Au demeurant, les concessions réciproques semblent, a priori, davantage se rapporter au fait que B______ acceptait de céder les 15 actions (contre paiement de leur prix, au vu de la référence expresse à ce qui avait été convenu lors de l'assemblée générale du mois de mars 2013) qui permettaient au recourant de devenir actionnaire à 50% de C______ à la condition que, malgré cette égalité des voix entre les deux actionnaires à l'assemblée générale, le recourant accepte la prééminence décisionnelle de B______ sur certains points, afin d'éviter des situations de blocage. Le recourant était par ailleurs nommé dès le 1er mars 2018 en qualité de directeur du service contentieux et des relations publiques externes de l'entreprise. Pour le surplus, les effets du contrat de vente d'actions préalablement conclu entre le recourant et D______ sur les prétentions émises par B______ et leur qualification juridique peuvent demeurer indécis, puisque le recourant avait déjà admis devoir payer 60'000 fr. à B______ sur cette base pour les 15 actions litigieuses, et lui a demandé à plusieurs reprises de lui fournir ses coordonnées bancaires à cette fin. Enfin, les déterminations que B______ a adressées au Ministère public courant 2018 n'ont pas la portée que le recourant leur confère. En particulier, il n'en résulte pas que l'intéressé considérerait que le recourant aurait fait l'objet d'une tromperie au sujet du prix des actions dans le cadre de la convention conclue avec D______, étant au demeurant relevé qu'il s'agit du même prix que celui décidé lors de l'assemblée générale du 11 mars 2013. Les autorités pénales ont d'ailleurs retenu que le recourant ne se plaignait nullement du prix des actions qu'il avait acquises. Dès lors que les nombreux arguments invoqués par le recourant semblaient d'emblée n'avoir aucune incidence sur le résultat de l'examen des chances de succès de sa défense à l'action formée par B______, l'autorité de première instance pouvait se dispenser de</w:t>
      </w:r>
    </w:p>
    <w:p>
      <w:r>
        <w:t>- 7/8 -</w:t>
      </w:r>
    </w:p>
    <w:p>
      <w:r>
        <w:t>AC/1723/2020 les examiner, étant rappelé que le juge n'a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Compte tenu de ce qui précède, c'est à juste titre que l'autorité de première instance a considéré que la cause du recourant paraissait, à première vue, dépourvue de chances de succès et a refusé de lui octroyer le bénéfice de l'assistance juridique pour ce motif.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- 8/8 -</w:t>
      </w:r>
    </w:p>
    <w:p>
      <w:r>
        <w:t>AC/1723/2020 PAR CES MOTIFS, LE VICE-PRÉSIDENT DE LA COUR : A la forme : Déclare recevable le recours formé par A______ contre la décision rendue le 31 juillet 2020 par la Vice-présidente du Tribunal de première instance dans la cause AC/1723/2020. Au fond : Le rejette. Déboute A______ de toutes autres conclusions. Dit qu'il n'est pas perçu de frais judiciaires pour le recours, ni alloué de dépens. Notifie une copie de la présente décision à A______ en l'Étude de Me Fateh BOUDIAF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