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DAAJ/116/2016 vom 8. August 2016</w:t>
      </w:r>
    </w:p>
    <w:p>
      <w:r>
        <w:t>GE Cour de justice, 2016-08-08, FR</w:t>
      </w:r>
    </w:p>
    <w:p>
      <w:r>
        <w:rPr>
          <w:b/>
        </w:rPr>
        <w:t xml:space="preserve">Quelle: </w:t>
      </w:r>
      <w:r>
        <w:t>https://mcp.opencaselaw.ch/entscheid/ge_gerichte_DAAJ_116_2016</w:t>
      </w:r>
    </w:p>
    <w:p>
      <w:r>
        <w:t>FR: GE_GERICHTE DAAJ/116/2016 du 8 août 2016</w:t>
      </w:r>
    </w:p>
    <w:p>
      <w:r>
        <w:t>IT: GE_GERICHTE DAAJ/116/2016 del 8 agosto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- 5/9 -</w:t>
      </w:r>
    </w:p>
    <w:p>
      <w:r>
        <w:t>AC/2188/2014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 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intervenant chez les parents ou l'enfant.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w:t>
      </w:r>
    </w:p>
    <w:p>
      <w:r>
        <w:t>- 6/9 -</w:t>
      </w:r>
    </w:p>
    <w:p>
      <w:r>
        <w:t>AC/2188/2014 éléments constitue également un fait nouveau (cf. ATF 138 III 289 consid. 11.1.1 et les références). A teneur de l'art. 285 al. 1 CC, la contribution d'entretien doit correspondre aux besoins de l'enfant ainsi qu'à la situation et aux ressources des père et mère (arrêt 5A_511/2010 du 4 février 2011 consid. 2.1). L'obligation d'entretien trouve sa limite dans la capacité contributive du débirentier, en ce sens que le minimum vital de celui-ci doit être préservé (ATF 135 III 66 consid. 2; 123 III 1 consid. 3b/bb et consid. 5).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FamPra.ch 2012 p. 228). Le fait qu'un débirentier bénéficie d'indemnités de chômage ne dispense pas le juge civil d'examiner si l'on peut lui imputer un revenu hypothétique. Les critères qui permettent de retenir un tel revenu sont différents en droit de la famille et en droit social; ceux valables en matière d'assurance chômage ne peuvent pas être repris sans autre considération en droit de la famille (ATF 137 III 118 consid. 3.1), en particulier lorsque l'entretien d'un enfant mineur est en jeu. Ainsi en droit de la famille, en présence de situations financières modestes, le débirentier peut se voir imputer un revenu basé sur une profession qu'il n'aurait pas eu à accepter selon les règles prévalant en matière d'assurances sociales (ATF 137 III 118 consid. 3.1; arrêt 5A_248/2011 du 14 novembre 2011 consid. 4.1). 3.3.1. En l'espèce, dans le cadre de la procédure d'appel contre le jugement du 28 juin 2016, le recourant reproche au Tribunal de première instance de lui avoir imputé un revenu hypothétique de 6'300 fr., correspondant au salaire qu'il percevait entre 2008 et 2010. Ses revenus s'étaient élevés à 4'000 fr. net environ en 2014, puis à 3'500 fr. en 2015 et avaient finalement baissé à 1'000 fr. par mois, car il bénéficiait de l'aide de l'Hospice général depuis le mois de mars 2016. Il soutient que seul son revenu effectif pouvait donc être pris en considération. Dans la mesure où le recourant a volontairement diminué ses revenus (vu qu'il a déclaré avoir quitté son emploi d'infirmier en raison d'une baisse de motivation liée aux saisies de salaire dont il faisait l'objet), il paraît a priori peu probable que la Cour renonce à lui</w:t>
      </w:r>
    </w:p>
    <w:p>
      <w:r>
        <w:t>- 7/9 -</w:t>
      </w:r>
    </w:p>
    <w:p>
      <w:r>
        <w:t>AC/2188/2014 imputer un revenu hypothétique, au regard des règles rappelées ci-dessus. Contrairement à ce qu'allègue le recourant, il semble également peu probable que le fait qu'il soit au bénéfice d'un titre de séjour constitue un obstacle dans ses recherches d'emploi, dans la mesure où il a d'ores et déjà été engagé en qualité d'infirmier par le passé, notamment aux HUG. Cela étant, dans la mesure où le recourant n'a plus exercé la profession d'infirmier depuis septembre 2013 et qu'il est âgé de 53 ans, il ne paraît a priori pas impossible que la Cour retienne un revenu hypothétique inférieur à celui retenu par le Tribunal. 3.3.2. Le recourant fait en outre grief au Tribunal de ne pas avoir tenu compte de sa charge effective de loyer, soit 2'085 fr. pour un logement de 5 pièces. Il fait valoir qu'il ne peut être exigé de lui qu'il accueille ses trois enfants dans un logement de 3 pièces, ce d'autant plus qu'il dispose de la garde alternée sur son fils E______, âgé de 16 ans, et que ses deux filles, désormais majeures, séjournent également plus régulièrement chez lui que ce qui était prévu dans le jugement de divorce. A priori, un loyer de 2'085 fr. paraît démesuré au regard des revenus réalisés par le recourant depuis 2011. Cependant, au regard des prix du marché, qui ont augmenté depuis que le jugement de divorce a été rendu en 2007, le loyer admissible estimé à 1'300 fr. par le premier juge paraît de prime abord insuffisant. Pour le surplus, il ne semble pas impossible que la Cour retienne que le recourant doit pouvoir disposer d'un logement de plus de trois pièces pour accueillir ses enfants, en particulier son fils dont il partage la garde avec son ex-épouse. 3.3.3. Dans la mesure où les griefs du recourant ne paraissent a priori pas totalement infondés, la possibilité que la Cour réduise à tout le moins en partie les contributions d'entretien litigieuses ne peut être exclue, de sorte que la cause du recourant n'est pas dénuée de toute chance de succès. Le recours sera donc admis et la décision du Vice-président du Tribunal sera annulée. Dès lors que le recourant avait été mis au bénéfice de l'assistance juridique pour la procédure de première instance, cela implique que la condition d'indigence était alors remplie et il est peu vraisemblable que sa situation financière se soit améliorée dans l'intervalle. Les deux conditions posées par l'art. 117 CPC étant remplies, le recourant sera mis au bénéfice de l'assistance juridique pour la procédure d'appel contre le jugement du Tribunal de première instance du 28 juin 2016.</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w:t>
      </w:r>
    </w:p>
    <w:p>
      <w:r>
        <w:t>- 8/9 -</w:t>
      </w:r>
    </w:p>
    <w:p>
      <w:r>
        <w:t>AC/2188/2014 d'assistance judiciaire, notamment au vu du caractère simple et non formel de cette procédure. Un recourant peut ainsi agir seul sans l'aide d'un avocat (arrêts publiés DAAJ/112/2016 du 13 septembre 2016; DAAJ/34/2013 du 30 avril 2013 consid. 3). * * * * *</w:t>
      </w:r>
    </w:p>
    <w:p>
      <w:r>
        <w:t>- 9/9 -</w:t>
      </w:r>
    </w:p>
    <w:p>
      <w:r>
        <w:t>AC/2188/2014 PAR CES MOTIFS, LE VICE-PRÉSIDENT DE LA COUR : A la forme : Déclare recevable le recours formé par A______ contre la décision rendue le 8 août 2016 par le Vice-président du Tribunal civil dans la cause AC/2188/2014. Préalablement : Ordonne l'apport de la procédure C/17255/2014. Au fond : Annule la décision entreprise et cela fait : Met A______ au bénéfice de l'assistance juridique pour la procédure d'appel contre le jugement JTPI/8664/2016 du 28 juin 2016. Commet à cette fin Me Karin ETTER, avocate. Déboute A______ de toutes autres conclusions. Dit qu'il n'est pas perçu de frais judiciaires pour le recours, ni alloué de dépens. Notifie une copie de la présente décision à A______ en l'Étude de Me Karin ETTER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