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DAAJ/116/2013 vom 16. Oktober 2013</w:t>
      </w:r>
    </w:p>
    <w:p>
      <w:r>
        <w:t>GE Cour de justice, 2013-10-16, FR</w:t>
      </w:r>
    </w:p>
    <w:p>
      <w:r>
        <w:rPr>
          <w:b/>
        </w:rPr>
        <w:t xml:space="preserve">Quelle: </w:t>
      </w:r>
      <w:r>
        <w:t>https://mcp.opencaselaw.ch/entscheid/ge_gerichte_DAAJ_116_2013</w:t>
      </w:r>
    </w:p>
    <w:p>
      <w:r>
        <w:t>FR: GE_GERICHTE DAAJ/116/2013 du 16 octobre 2013</w:t>
      </w:r>
    </w:p>
    <w:p>
      <w:r>
        <w:t>IT: GE_GERICHTE DAAJ/116/2013 del 16 ottobre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w:t>
      </w:r>
    </w:p>
    <w:p>
      <w:r>
        <w:t>- 4/7 -</w:t>
      </w:r>
    </w:p>
    <w:p>
      <w:r>
        <w:t>AC/33/2012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Aux termes de l'art. 240 al. 1 et 3 aLPC (applicable en vertu de l'art. 404 CPC), si l’une ou l’autre des parties demande à produire de nouveaux témoins, le juge ordonne la prorogation de l’enquête. Il n’est jamais accordé plus d’une prorogation à chaque partie. Il n'en est autrement qu'en présence de faits nouveaux, soit ceux intervenus ou appris postérieurement à l'ordonnance d'enquêtes. L’exception des faits nouveaux n’est pas réalisée lorsqu’on découvre l’adresse d’un témoin, ignorée jusque-là. En effet, cette adresse ne se rapporte pas aux faits de la cause proprement dits (BERTOSSA/ GAILLARD/GUYET/ SCHMIDT, Commentaire de la loi de procédure civile du canton de Genève du 10 avril 1987, n. 3 ad art. 240 aLPC). L'initiative de la citation d'un témoin</w:t>
      </w:r>
    </w:p>
    <w:p>
      <w:r>
        <w:t>- 5/7 -</w:t>
      </w:r>
    </w:p>
    <w:p>
      <w:r>
        <w:t>AC/33/2012 incombant aux seules parties, à l'exclusion du juge, c'est à la partie qui souhaite faire citer un témoin de procéder aux recherches utiles, et c'est elle qui supportera les conséquences d'une lacune ou d'une inexactitude du point de vue de la liste des témoins (BERTOSSA/ GAILLARD/GUYET/ SCHMIDT, op. cit. , n. 3 et 4 ad art. 215 aLPC). L’art. 240 al. 3 aLPC a pour but d’éviter que les enquêtes ne rebondissent indéfiniment (SJ 1976 p. 155).</w:t>
      </w:r>
    </w:p>
    <w:p>
      <w:r>
        <w:rPr>
          <w:b/>
        </w:rPr>
        <w:t>E. 2.3</w:t>
      </w:r>
    </w:p>
    <w:p>
      <w:r>
        <w:t>Le bail peut être conclu, de manière tacite, par actes concluants (art. 1 al. 2 CO).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A lui seul, l'élément temporel n'est pas déterminant pour décider s'il y a bail tacite; il convient bien plutôt de prendre en compte l'ensemble des circonstances du cas (arrêt du Tribunal fédéral 4A_188/2012 consid. 3.1).</w:t>
      </w:r>
    </w:p>
    <w:p>
      <w:r>
        <w:rPr>
          <w:b/>
        </w:rPr>
        <w:t>E. 2.4</w:t>
      </w:r>
    </w:p>
    <w:p>
      <w:r>
        <w:t>En l'espèce, les indications données par le témoin G______ ne constituent pas un fait nouveau - qui aurait seul pu justifier une nouvelle prorogation d'enquêtes - mais une circonstance dont le recourant aurait pu avoir connaissance en temps utile en faisant preuve de diligence, étant précisé qu'aucune règle déontologique n'empêche une partie à un procès de vérifier qu'un témoin dont il entend demander l'audition en sa qualité d'employé d'une régie soit effectivement en charge de la gestion d'un immeuble ou d'un appartement en cause (cf. art. 11 des Us et coutumes du Barreau de Genève, qui prévoit que "l'avocat doit s'interdire de discuter avec un témoin de sa déposition et de l'influencer de quelque manière que ce soit"). Par ailleurs, le recourant n'apporte aucun élément rendant vraisemblable l'existence d'un bail tacite, le fait qu'il ait payé pendant plusieurs années le loyer dû ne permettant pas, a priori, de conclure à l'existence d'un bail tacite, au regard des conditions développées par la jurisprudence. Au demeurant, il paraît contradictoire, dans le cadre de demandes en évacuation formées par les mêmes demandeurs et liées au même objet, de conclure, d'une part, à l'incompétence de la juridiction des baux et loyers et d'invoquer, d'autre part, l'existence d'un bail tacite devant les juridictions civiles ordinaires. Compte tenu de ce qui précède, c'est à bon droit que l'Autorité de première instance a rejeté la demande d'extension de l'assistance juridique au motif que l'appel contre le jugement du TPI du 2 septembre 2013 était dénué de chances de succès.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w:t>
      </w:r>
    </w:p>
    <w:p>
      <w:r>
        <w:t>- 6/7 -</w:t>
      </w:r>
    </w:p>
    <w:p>
      <w:r>
        <w:t>AC/33/2012 néanmoins recourir par l'intermédiaire de son conseil, il doit prendre à sa charge les honoraires de ce dernier. * * * * *</w:t>
      </w:r>
    </w:p>
    <w:p>
      <w:r>
        <w:t>- 7/7 -</w:t>
      </w:r>
    </w:p>
    <w:p>
      <w:r>
        <w:t>AC/33/2012</w:t>
      </w:r>
    </w:p>
    <w:p>
      <w:r>
        <w:t>PAR CES MOTIFS, LA VICE-PRÉSIDENTE DE LA COUR : À la forme : Déclare recevable le recours formé par A______ contre la décision rendue le 16 octobre 2013 par la Vice-présidente du Tribunal civil dans la cause AC/33/2012. Au fond : Le rejette. Déboute A______ de toutes autres conclusions. Dit qu'il n'est pas perçu de frais judiciaires, ni alloué de dépens. Notifie une copie de la présente décision à A______ en l'Etude de Me Romain JORDAN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