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DAAJ/116/2011 vom 24. August 2011</w:t>
      </w:r>
    </w:p>
    <w:p>
      <w:r>
        <w:t>GE Cour de justice, 2011-08-24, FR</w:t>
      </w:r>
    </w:p>
    <w:p>
      <w:r>
        <w:rPr>
          <w:b/>
        </w:rPr>
        <w:t xml:space="preserve">Quelle: </w:t>
      </w:r>
      <w:r>
        <w:t>https://mcp.opencaselaw.ch/entscheid/ge_gerichte_DAAJ_116_2011</w:t>
      </w:r>
    </w:p>
    <w:p>
      <w:r>
        <w:t>FR: GE_GERICHTE DAAJ/116/2011 du 24 août 2011</w:t>
      </w:r>
    </w:p>
    <w:p>
      <w:r>
        <w:t>IT: GE_GERICHTE DAAJ/116/2011 del 24 agosto 2011</w:t>
      </w:r>
    </w:p>
    <w:p>
      <w:pPr>
        <w:pStyle w:val="Heading2"/>
      </w:pPr>
      <w:r>
        <w:t>Erwägungen</w:t>
      </w:r>
    </w:p>
    <w:p>
      <w:r>
        <w:rPr>
          <w:b/>
        </w:rPr>
        <w:t>E. 1</w:t>
      </w:r>
    </w:p>
    <w:p>
      <w:r>
        <w:t>Le recours est recevable pour avoir été déposé dans le délai utile (art. 119 al. 3, 142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Selon l'art. 117 CPC, une personne a droit à l'assistance judiciaire si elle ne dispose pas de ressources suffisantes et si sa cause ne paraît pas dépourvue de toute chance de succès.</w:t>
      </w:r>
    </w:p>
    <w:p>
      <w:r>
        <w:rPr>
          <w:b/>
        </w:rPr>
        <w:t>E. 2.2</w:t>
      </w:r>
    </w:p>
    <w:p>
      <w:r>
        <w:t>Le requérant doit mettre à contribution son patrimoine avant d'exiger de l'État l'assistance juridique. Sa fortune est prise en compte, dans la mesure où l'on peut exiger qu'il aliène ou gage ses biens, mobiliers ou immobiliers pour financer la défense juridique de ses intérêts (ATF 124 I 1 consid. 2d ; 120 Ia 179 consid. 3a ; 119 Ia 11 consid. 3a et consid. 5 in fine). L'État ne peut toutefois exiger que le requérant utilise ses économies, lorsque celles-ci constituent sa "réserve de secours", laquelle s'apprécie en fonction des besoins futurs de l'indigent, selon les circonstances concrètes, telles que son état de santé et son âge (arrêt du Tribunal fédéral 9C_701/2009 du 1er mars 2010 consid. 4.2.2).</w:t>
      </w:r>
    </w:p>
    <w:p>
      <w:r>
        <w:rPr>
          <w:b/>
        </w:rPr>
        <w:t>E. 2.3</w:t>
      </w:r>
    </w:p>
    <w:p>
      <w:r>
        <w:t>En l'espèce, au vu de l'état de santé du recourant contre lequel une procédure de divorce a été intentée, le montant disponible sur son compte bancaire fait indubitablement partie de sa réserve de secours. Cet élément de sa fortune ne doit donc pas entrer en ligne de compte. De même, il ne paraît pas indiqué de prendre en considération le bien immobilier sis au W______, dont l'épouse est copropriétaire et lequel doit faire l'objet de la liquidation du régime matrimonial dans le cadre de la procédure de divorce, actuellement en cours.</w:t>
      </w:r>
    </w:p>
    <w:p>
      <w:r>
        <w:rPr>
          <w:b/>
        </w:rPr>
        <w:t>E. 2.4</w:t>
      </w:r>
    </w:p>
    <w:p>
      <w:r>
        <w:t>Pour la prise en compte des ressources du recourant, seule doit entrer en ligne de compte sa situation effective. Il faut ainsi tenir compte des gains de l'intéressé, sur la base d'un revenu mensuel moyen. Des ressources d'une autre nature (par exemple, des revenus de la fortune, des droits d'auteurs, des rentes d'assurances sociales ou privées, des pensions alimentaires) entrent aussi en considération, pour autant qu'elles puissent être réellement perçues (BOHNET/HALDY/JEANDIN/SCHWEIZER/TAPPY, Code de procédure civile commenté, n. 22 et 23, ad art. 117).</w:t>
      </w:r>
    </w:p>
    <w:p>
      <w:r>
        <w:t>- 4/5 -</w:t>
      </w:r>
    </w:p>
    <w:p>
      <w:r>
        <w:t>AC/1974/2011</w:t>
      </w:r>
    </w:p>
    <w:p>
      <w:r>
        <w:rPr>
          <w:b/>
        </w:rPr>
        <w:t>E. 2.5</w:t>
      </w:r>
    </w:p>
    <w:p>
      <w:r>
        <w:t>En l'espèce, tous les revenus mensuels du recourant doivent entrer en ligne de compte, nonobstant leur nature, puisqu'il les perçoit effectivement. Quant à son entretien de base, celui doit être majoré de 20 % (1'440 fr. au lieu de 1'200 fr.), ce qui donne un montant total des charges de 3'336 fr. Ainsi, le montant total des ressources mensuelles du recourant (4'221 fr. 70) dépasse celui de ses charges mensuelles (3'336 fr.), lui laissant un disponible 885 fr. 70. Un tel montant permet de prendre en charge les frais de la procédure judiciaire en cours, au besoin par mensualités.</w:t>
      </w:r>
    </w:p>
    <w:p>
      <w:r>
        <w:t>En conséquence, l'autorité de première instance n'a pas violé le droit, en refusant de mettre le recourant au bénéfice de l'assistance juridique. Partant, le recours est rejeté. * * * * *</w:t>
      </w:r>
    </w:p>
    <w:p>
      <w:r>
        <w:t>- 5/5 -</w:t>
      </w:r>
    </w:p>
    <w:p>
      <w:r>
        <w:t>AC/1974/2011 PAR CES MOTIFS, LE VICE-PRÉSIDENT DE LA COUR : À la forme : Déclare recevable le recours formé par S______ contre la décision rendue le 24 août 2011 par le Vice-président du Tribunal civil dans la cause AC/1974/2011. Au fond : Le rejette. Déboute S______ de toutes autres conclusions. Notifie une copie de la présente décision à S______ en l'Étude de Me Pedro DA SILVA NEVES (art. 137 CPC). Siégeant : Monsieur François CHAIX,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