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DAAJ/112/2023 vom 2. Mai 2023</w:t>
      </w:r>
    </w:p>
    <w:p>
      <w:r>
        <w:t>GE Cour de justice, 2023-05-02, FR</w:t>
      </w:r>
    </w:p>
    <w:p>
      <w:r>
        <w:rPr>
          <w:b/>
        </w:rPr>
        <w:t xml:space="preserve">Quelle: </w:t>
      </w:r>
      <w:r>
        <w:t>https://mcp.opencaselaw.ch/entscheid/ge_gerichte_DAAJ_112_2023</w:t>
      </w:r>
    </w:p>
    <w:p>
      <w:r>
        <w:t>FR: GE_GERICHTE DAAJ/112/2023 du 2 mai 2023</w:t>
      </w:r>
    </w:p>
    <w:p>
      <w:r>
        <w:t>IT: GE_GERICHTE DAAJ/112/2023 del 2 maggio 2023</w:t>
      </w:r>
    </w:p>
    <w:p>
      <w:pPr>
        <w:pStyle w:val="Heading2"/>
      </w:pPr>
      <w:r>
        <w:t>Erwägungen</w:t>
      </w:r>
    </w:p>
    <w:p>
      <w:r>
        <w:rPr>
          <w:b/>
        </w:rPr>
        <w:t>E. 1.1</w:t>
      </w:r>
    </w:p>
    <w:p>
      <w:r>
        <w:t>Les décisions de la vice-présidence du Tribunal de première instance en matière d'assistance judiciaire, rendues en procédure sommaire (art. 119 al. 3 CPC), peuvent faire l'objet d'un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2ème éd., 2016, n. 17 ad art. 118 CPC), soit en quelque sorte "à la carte" (RUEGG, in Basler Kommentar, Schweizerische Zivilprozessordnung, SPÜHLER/TENCHIO/INFANGER, 2ème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contrairement à ce que fait valoir le recourant, sa situation familiale ne présente pas de complexité particulière. La circonstance qu'il soit le père de six enfants issus de deux relations différentes et qu'il ait agi en modification du jugement de divorce prononcé en 20 janvier 2022 en raison des faits nouveaux liés à sa séparation d'avec sa dernière compagne n'est pas de nature à remettre en cause ce qui précède.</w:t>
      </w:r>
    </w:p>
    <w:p>
      <w:r>
        <w:t>- 5/7 -</w:t>
      </w:r>
    </w:p>
    <w:p>
      <w:r>
        <w:t>AC/3200/2022 A noter que les faits présentés par le recourant à l'appui de sa demande de modification du jugement de divorce déposée le 2 décembre 2022 sont pour l'essentiel les mêmes que ceux invoqués dans le cadre des mesures provisionnelles sollicitées par la mère de ses filles cadettes (et seront à nouveau similaires dans la réponse à déposer dans la cause C/1______/2022). Rien ne justifiait dès lors que le conseil du recourant consacre 18 heures d'activité à la rédaction de l'écriture déposée le 9 décembre 2022. Par ailleurs, il est largement exagéré de dédier 2 heures de temps à la préparation d'un chargé de 15 pièces ou 40 minutes à la prise de connaissance d'une ordonnance du Tribunal de quelques pages. L'autorité de première instance n'a dès lors pas excédé son pouvoir d'appréciation en estimant que seules 8 heures d'activité d'avocat avaient été nécessaires (hors courriers, téléphones et audiences) à ce stade d'avancement des procédures pour lesquelles l'aide étatique avait été accordée. Par ailleurs, aucun élément ne permet de retenir que les 6 heures supplémentaires qui ont été accordées dans la décision présentement querellée seraient insuffisantes pour la suite des démarches qui seront nécessaires pour la défense des intérêts du recourant. Ce dernier garde au demeurant la possibilité de solliciter une nouvelle extension de l'assistance judiciaire dans l'hypothèse où le nombre d'heures nouvellement fixé devrait par la suite s'avérer insuffisant. Partant, le recours, infondé, sera rejeté.</w:t>
      </w:r>
    </w:p>
    <w:p>
      <w:r>
        <w:rPr>
          <w:b/>
        </w:rPr>
        <w:t>E. 3</w:t>
      </w:r>
    </w:p>
    <w:p>
      <w:r>
        <w:t>Le recourant a pris des conclusions visant à ce que son avocat soit indemnisé pour l'activité déployée du 4 novembre 2022 au 2 février 2023.</w:t>
      </w:r>
    </w:p>
    <w:p>
      <w:r>
        <w:rPr>
          <w:b/>
        </w:rPr>
        <w:t>E. 3.1</w:t>
      </w:r>
    </w:p>
    <w:p>
      <w:r>
        <w:t>La défense d'office est une relation de droit public entre l'Etat et l'avocat, qui fonde une prétention en règlement d'honoraires du défenseur envers l'Etat, et non envers la personne défendue (arrêt du Tribunal fédéral 5A_113/2012 du 1er juin 2012 consid. 5).</w:t>
      </w:r>
    </w:p>
    <w:p>
      <w:r>
        <w:rPr>
          <w:b/>
        </w:rPr>
        <w:t>E. 3.2</w:t>
      </w:r>
    </w:p>
    <w:p>
      <w:r>
        <w:t>En l'occurrence, la décision entreprise ne traite pas de la demande d'indemnisation formulée par le conseil du recourant dans le même acte que la demande d'extension de l'aide étatique. A supposer que le recourant entendait se plaindre de déni de justice, au motif que l'autorité de première instance n'a pas statué sur la demande de son avocat visant à obtenir une avance sur taxation, il est douteux qu'il dispose pas de la qualité pour agir sur ce point, puisque l'avocat d'office qui demande à être rémunéré fait valoir une prétention qui lui appartient en propre. Quoi qu'il en soit, l'attention du recourant sera attirée sur l'art. 16 al. 2 RAJ, qui dispose qu'une avance n'est accordée que lorsque l'activité déployée au moment de la demande</w:t>
      </w:r>
    </w:p>
    <w:p>
      <w:r>
        <w:t>- 6/7 -</w:t>
      </w:r>
    </w:p>
    <w:p>
      <w:r>
        <w:t>AC/3200/2022 correspond à une indemnité supérieure à 5'000 fr., condition qui n'est pas réalisée en l'occurrence.</w:t>
      </w:r>
    </w:p>
    <w:p>
      <w:r>
        <w:rPr>
          <w:b/>
        </w:rPr>
        <w:t>E. 4</w:t>
      </w:r>
    </w:p>
    <w:p>
      <w:r>
        <w:t>Sauf exceptions non réalisées en l'espèce, il n'est pas perçu de frais judiciaires pour la procédure d'assistance juridique (art. 119 al. 6 CPC). * * * * *</w:t>
      </w:r>
    </w:p>
    <w:p>
      <w:r>
        <w:t>- 7/7 -</w:t>
      </w:r>
    </w:p>
    <w:p>
      <w:r>
        <w:t>AC/3200/2022 PAR CES MOTIFS, LA VICE-PRÉSIDENTE DE LA COUR : A la forme : Déclare recevable le recours formé par A______ contre la décision rendue le 2 mai 2023 par la vice-présidence du Tribunal de première instance dans la cause AC/3200/2022. Au fond : Le rejette. Déboute A______ de toutes autres conclusions. Dit qu'il n'est pas perçu de frais judiciaires pour le recours. Notifie une copie de la présente décision à A______ en l'Etude de Me B______ (art. 137 CPC). Siégeant : Madame Verena PEDRAZZINI RIZZI, vice-présidente; Madame Maïté VALENTE, greffière.</w:t>
      </w:r>
    </w:p>
    <w:p>
      <w:r>
        <w:t>La vice-présidente : Verena PEDRAZZINI RIZZI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