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DAAJ/111/2014 vom 11. November 2014</w:t>
      </w:r>
    </w:p>
    <w:p>
      <w:r>
        <w:t>GE Cour de justice, 2014-11-11, FR</w:t>
      </w:r>
    </w:p>
    <w:p>
      <w:r>
        <w:rPr>
          <w:b/>
        </w:rPr>
        <w:t xml:space="preserve">Quelle: </w:t>
      </w:r>
      <w:r>
        <w:t>https://mcp.opencaselaw.ch/entscheid/ge_gerichte_DAAJ_111_2014</w:t>
      </w:r>
    </w:p>
    <w:p>
      <w:r>
        <w:t>FR: GE_GERICHTE DAAJ/111/2014 du 11 novembre 2014</w:t>
      </w:r>
    </w:p>
    <w:p>
      <w:r>
        <w:t>IT: GE_GERICHTE DAAJ/111/2014 del 11 novembre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t>- 4/7 -</w:t>
      </w:r>
    </w:p>
    <w:p>
      <w:r>
        <w:t>AC/2027/2014</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En l'espèce, quand bien même les pièces nouvellement produites seraient recevables dans le cadre du recours auprès de la Chambre de surveillance de la Cour de justice (cf. art. 53 LaCC, art. 450 f CC cum art. 31 al. 1 let. c et let. d a contrario LaCC), tel n'est pas le cas dans la présente procédure, régie par le CPC. Par conséquent, les allégués de faits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t>- 5/7 -</w:t>
      </w:r>
    </w:p>
    <w:p>
      <w:r>
        <w:t>AC/2027/2014</w:t>
      </w:r>
    </w:p>
    <w:p>
      <w:r>
        <w:rPr>
          <w:b/>
        </w:rPr>
        <w:t>E. 3.2</w:t>
      </w:r>
    </w:p>
    <w:p>
      <w:r>
        <w:t>L'art. 12 al. 7 de la Loi genevoise sur l'Office de la jeunesse (RSG J 6 05) autorise le directeur du SPMi ou son suppléant à ordonner en cas de péril le déplacement immédiat du mineur, à s'opposer à son enlèvement, à prononcer un retrait de garde ou la suspension des relations personnelles (décision dite de "clause-péril"). La décision prise doit être soumise au plus tôt au TPAE pour ratification, le SPMi demeurant compétent pour toute autre mesure à prendre en ce domaine jusqu'à la décision de cette autorité. Le prononcé d'une "clause-péril" par la direction du SPMi en application de cette disposition légale présuppose l'existence d'une urgence telle qu'il faille intervenir immédiatement pour protéger les intérêts du ou des mineurs concernés. Une fois les mesures nécessaires prises, par exemple le placement du mineur en foyer, le danger perd évidemment son caractère d'immédiateté, selon l'objectif poursuivi par la disposition légale, sans toutefois que cela conduise à refuser la ratification de celle-ci par le TPAE, sauf à vider ladite disposition de son sens. La Chambre de surveillance de la Cour a déjà jugé à plusieurs reprises qu'en la matière le pouvoir d'examen du TPAE se limitait à examiner si, au moment où la "clause-péril" a été prise, les mesures ordonnées étaient justifiées au vu des circonstances et des informations en possession du SPMi, d'éventuelles modifications ultérieures de la situation étant sans incidence (cf., entre autres, DAS/201/2013, DAS/1/2014).</w:t>
      </w:r>
    </w:p>
    <w:p>
      <w:r>
        <w:rPr>
          <w:b/>
        </w:rPr>
        <w:t>E. 3.3</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(ibidem; arrêt du Tribunal fédéral 5A_858/2008 du 15 avril 2009 consid. 4.2).</w:t>
      </w:r>
    </w:p>
    <w:p>
      <w:r>
        <w:rPr>
          <w:b/>
        </w:rPr>
        <w:t>E. 3.4</w:t>
      </w:r>
    </w:p>
    <w:p>
      <w:r>
        <w:t>En l'espèce, au vu de la situation rapportée par le SPMi et des constatations de la police et compte tenu des principes rappelés ci-dessus, il apparaît, prima facie, que c'est à juste titre que les "clauses-péril" ont été prononcées par le SPMi et ratifiées par le TPAE.</w:t>
      </w:r>
    </w:p>
    <w:p>
      <w:r>
        <w:t>Par ailleurs, au stade des mesures provisionnelles, le maintien du retrait du droit de garde paraît a priori justifié, de sorte qu'il est peu probable que la Chambre de</w:t>
      </w:r>
    </w:p>
    <w:p>
      <w:r>
        <w:t>- 6/7 -</w:t>
      </w:r>
    </w:p>
    <w:p>
      <w:r>
        <w:t>AC/2027/2014 surveillance admette le recours. En l'état du dossier au moment où la décision de l'Assistance juridique a été rendue, aucun élément ne rendait vraisemblable que la recourante serait dorénavant apte à s'occuper de ses enfants sans les mettre en danger et en leur offrant de bonnes conditions d'hygiène. Pour le surplus, la recourante ne formule aucun grief contre les autres mesures provisionnelles ordonnées par le TPAE (notamment contre les diverses mesures de curatelle), de sorte que son recours devant la Chambre de surveillance est vraisemblablement irrecevable sur ce point. Compte tenu de ce qui précède, c'est à bon droit que l'Autorité de première instance a refusé d'octroyer l'assistance juridique à la recourante pour la procédure de recours contre les ordonnances du TPAE au motif que sa cause était dénuée de chances de succès. Partant, le recours, infondé, sera rejeté.</w:t>
      </w:r>
    </w:p>
    <w:p>
      <w:r>
        <w:rPr>
          <w:b/>
        </w:rPr>
        <w:t>E. 4</w:t>
      </w:r>
    </w:p>
    <w:p>
      <w:r>
        <w:t>Sauf exceptions non réalisées en l'espèce, il n'est pas perçu de frais judiciaires pour la procédure d'assistance juridique (art. 119 al. 6 CPC). Par ailleurs, la conclusion tendant à l'allocation de dépens est infondée, vu l'issue du recours, étant pour le surplus rappelé que selon la pratique constante de l'Autorité de céans, aucune indemnité de dépens n'est allouée en matière d'assistance judiciaire, notamment au vu du caractère simple et non formel de cette procédure. * * * * *</w:t>
      </w:r>
    </w:p>
    <w:p>
      <w:r>
        <w:t>- 7/7 -</w:t>
      </w:r>
    </w:p>
    <w:p>
      <w:r>
        <w:t>AC/2027/2014 PAR CES MOTIFS, LE VICE-PRÉSIDENT DE LA COUR : A la forme : Déclare recevable le recours formé par A______ contre la décision rendue le 11 novembre 2014 par le Vice-président du Tribunal civil dans la cause AC/2027/2014. Au fond : Le rejette. Déboute A______ de toutes autres conclusions. Dit qu'il n'est pas perçu de frais judiciaires pour le recours, ni alloué de dépens. Notifie une copie de la présente décision à A______ en l'Étude de Me Andrea VON FLÜE (art. 137 CPC). Siégeant : Monsieur Jean-Marc STRUBIN, vice-président; Monsieur David VAZQUEZ, commis-greffier.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