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DAAJ/110/2023 vom 26. Juni 2023</w:t>
      </w:r>
    </w:p>
    <w:p>
      <w:r>
        <w:t>GE Cour de justice, 2023-06-26, FR</w:t>
      </w:r>
    </w:p>
    <w:p>
      <w:r>
        <w:rPr>
          <w:b/>
        </w:rPr>
        <w:t xml:space="preserve">Quelle: </w:t>
      </w:r>
      <w:r>
        <w:t>https://mcp.opencaselaw.ch/entscheid/ge_gerichte_DAAJ_110_2023</w:t>
      </w:r>
    </w:p>
    <w:p>
      <w:r>
        <w:t>FR: GE_GERICHTE DAAJ/110/2023 du 26 juin 2023</w:t>
      </w:r>
    </w:p>
    <w:p>
      <w:r>
        <w:t>IT: GE_GERICHTE DAAJ/110/2023 del 26 giugno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CO, a admis la conclusion d'un contrat d'une durée déterminée. Elle rappelle que le 3 avril 2023, le prêteur, accompagné d'un serrurier, avait tenté de changer les serrures de l'appartement en question et qu'elle avait dû faire appel à la police pour mettre fin à ces agissements. Elle conteste que les chances de succès de "l'action envisagée" soient faibles. A son sens, elle ne peut pas être délogée par la force de son domicile – acquis licitement -, ce qui constituerait une atteinte à sa sphère privée, un acte de contrainte et de violation de domicile. En tout état de cause, le prêteur devait recourir aux voies de droit utiles pour la déloger et prendre possession de l'appartement. Elle soutient être fondée à agir en prévention du trouble : elle dispose de la possession de l'appartement et conteste que la conclusion d'un contrat de prêt à usage puisse signifier qu'elle consentirait à un trouble de sa possession. De plus, le courrier du prêteur du 5 janvier 2023 avait troublé illicitement sa possession, puisqu'elle devait surveiller son appartement pour éviter un changement de serrures en son absence. Enfin, les agissements du 3 avril 2023 avaient donné lieu à une intervention policière, laquelle l'avait grandement affectée. Par ailleurs, les conclusions en évacuation prises par le prêteur avaient été rejetées par le Tribunal. Il n'a pas formé appel contre l'ordonnance du 23 mars 2023 et n'a pas ouvert d'action en évacuation à son encontre, de sorte que son droit de demeurer dans le logement n'avait pas été infirmé sur le plan judiciaire. A son sens, il était "peu cohérent" de retenir que les chances de succès de son appel du 11 avril 2023 semblaient faibles, alors que celui-ci a pour finalité d'empêcher le prêteur de procéder à son évacuation par la force.</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- 8/14 -</w:t>
      </w:r>
    </w:p>
    <w:p>
      <w:r>
        <w:t>AC/330/2023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29 al. 2 Cst., les parties ont le droit d'être entendues.</w:t>
      </w:r>
    </w:p>
    <w:p>
      <w:r>
        <w:t>S'il est possible de discerner les motifs qui ont guidé la décision de l'autorité, le droit à une décision motivée garanti par l'art. 29 al. 2 Cst. est respecté, même si la motivation présentée devait être erronée (ATF 141 V 557 consid. 3.2.1; arrêt du Tribunal fédéral 5A_146/2023 consid. 3.1). En effet, le but de l'obligation de motiver est que le destinataire de la décision puisse la comprendre, l'attaquer utilement s'il y a lieu et que l'autorité de recours puisse exercer son contrôle (ATF 143 III 65 consid. 3.2; arrêt du Tribunal fédéral 5A_146/2023 consid. 3.1).</w:t>
      </w:r>
    </w:p>
    <w:p>
      <w:r>
        <w:t>Le droit d'être entendu - dont le respect doit être examiné en premier lieu - est une garantie constitutionnelle de nature formelle, dont la violation entraîne, par principe, l'annulation de la décision attaquée, sans égard aux chances de succès du recours au fond (ATF 141 V 495 consid. 2.2).</w:t>
      </w:r>
    </w:p>
    <w:p>
      <w:r>
        <w:rPr>
          <w:b/>
        </w:rPr>
        <w:t>E. 2.3</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w:t>
      </w:r>
    </w:p>
    <w:p>
      <w:r>
        <w:t>Selon l'art. 262 CPC, le tribunal peut ordonner toute mesure provisionnelle propre à prévenir ou à faire cesser le préjudice, notamment les mesures suivantes : a. interdiction; b. ordre de cessation d’un état de fait illicite.</w:t>
      </w:r>
    </w:p>
    <w:p>
      <w:r>
        <w:t>Selon l'art. 265 al. 1 CPC, en cas d’urgence particulière, notamment s’il y a risque d’entrave à leur exécution, le tribunal peut ordonner des mesures provisionnelles immédiatement, sans entendre la partie adverse.</w:t>
      </w:r>
    </w:p>
    <w:p>
      <w:r>
        <w:t>- 9/14 -</w:t>
      </w:r>
    </w:p>
    <w:p>
      <w:r>
        <w:t>AC/330/2023</w:t>
      </w:r>
    </w:p>
    <w:p>
      <w:r>
        <w:t>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(arrêt du Tribunal fédéral 5D_219/2017 du 24 août 2018 consid. 4.2.2 et la référence citée).</w:t>
      </w:r>
    </w:p>
    <w:p>
      <w:r>
        <w:rPr>
          <w:b/>
        </w:rPr>
        <w:t>E. 2.4</w:t>
      </w:r>
    </w:p>
    <w:p>
      <w:r>
        <w:t>2.4.1 Selon l'art. 927 CC, quiconque usurpe une chose en la possession d’autrui est tenu de la rendre, même s’il y prétend un droit préférable (al. 1). Cette restitution n’aura pas lieu, si le défendeur établit aussitôt un droit préférable qui l’autoriserait à reprendre la chose au demandeur (al. 2). L’action tend à la restitution de la chose et à la réparation du dommage (al. 3).</w:t>
      </w:r>
    </w:p>
    <w:p>
      <w:r>
        <w:t>Dans le cas d'un locataire, qui avait mis gratuitement un appartement à disposition d'une personne, puis l'avait sommée en vain de quitter ledit appartement, la Cour a considéré que l'usagère n'avait pas commis d'acte d'usurpation parce qu'elle était entrée en possession avec l'accord du possesseur immédiat (locataire). Il en allait ainsi en particulier lorsque le sous-locataire possédait avec l'accord du locataire (ACJC/809/2002 du 20 juin 2002 consid. 2; SJ 1985 p. 474). Quand bien même le prêteur était libre de réclamer la chose quand bon lui semblait (art. 310 CO), ce qu'il avait fait en la mettant en demeure de quitter les lieux, cette situation ne lui conférait pas pour autant le droit d'agir à l'encontre de l'occupante sur la base des actions possessoires. Même en cas de refus injustifié de celle-ci de restituer l'appartement, il n'y a pas d'usurpation parce que la situation de fait n'a subi aucune modification (ACJC/809/2002 du 20 juin 2002 consid. 2; SJ 1985 p. 474).</w:t>
      </w:r>
    </w:p>
    <w:p>
      <w:r>
        <w:t>Un bailleur ne peut pas invoquer les actions possessoires pour obtenir l'évacuation de son locataire (SJ 1984 527 consid. 2).</w:t>
      </w:r>
    </w:p>
    <w:p>
      <w:r>
        <w:rPr>
          <w:b/>
        </w:rPr>
        <w:t>E. 2.4.2</w:t>
      </w:r>
    </w:p>
    <w:p>
      <w:r>
        <w:t>Selon l'art. 928 CC, le possesseur troublé dans sa possession peut actionner l’auteur du trouble, même si ce dernier prétend à quelque droit sur la chose (al. 1). L'action tend à faire cesser le trouble, à la défense de le causer et à la réparation du dommage (al. 2).</w:t>
      </w:r>
    </w:p>
    <w:p>
      <w:r>
        <w:t>L'auteur du trouble peut invoquer, pour se justifier, une prescription spéciale de la loi, un droit réel ou encore un droit fondé sur un contrat (ATF 104 II 166, JdT 1980 I 13 consid. 2 et les références citées).</w:t>
      </w:r>
    </w:p>
    <w:p>
      <w:r>
        <w:t>Dans un cas d'espèce, le Tribunal fédéral a considéré qu'un "locataire" [prêteur] d'appartement avait illicitement usurpé la possession de son occupant à titre gratuit, en changeant d'autorité les serrures du logement, sans le consentement de son usager. Le locataire ne pouvait pas se prévaloir d'un droit préférable, puisqu'il n'avait pas réclamé la restitution de l'appartement conformément à la loi. Le locataire pouvait résilier le contrat de prêt en tout temps, en respectant les règles de la bonne foi, c'est-à-dire en informant l'occupant de sa volonté de mettre fin au prêt et en lui fixant un délai raisonnable pour la restitution de l'appartement (arrêt du Tribunal fédéral 5P_19/2006 du 20 mars 2006 consid. 2).</w:t>
      </w:r>
    </w:p>
    <w:p>
      <w:r>
        <w:t>- 10/14 -</w:t>
      </w:r>
    </w:p>
    <w:p>
      <w:r>
        <w:t>AC/330/2023</w:t>
      </w:r>
    </w:p>
    <w:p>
      <w:r>
        <w:rPr>
          <w:b/>
        </w:rPr>
        <w:t>E. 2.4.3</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l'art. 28 CC non seulement lorsque la bonne réputation d'une personne ou son sentiment d'honorabilité sont lésés, mais aussi lorsque sa considération professionnelle ou sociale est touchée (ATF 129 III 715 consid. 4.1; arrêts du Tribunal fédéral arrêt 5A_862/2022 du 25 juillet 2023 consid. 3.1; 5A_654/2021 du 13 janvier 2022 consid. 4.2).</w:t>
      </w:r>
    </w:p>
    <w:p>
      <w:r>
        <w:rPr>
          <w:b/>
        </w:rPr>
        <w:t>E. 2.5</w:t>
      </w:r>
    </w:p>
    <w:p>
      <w:r>
        <w:t>Selon l'art. 305 CO, le prêt à usage est un contrat par lequel le prêteur s’oblige à céder gratuitement l’usage d’une chose que l’emprunteur s’engage à lui rendre après s’en être servi.</w:t>
      </w:r>
    </w:p>
    <w:p>
      <w:r>
        <w:t>Selon l'art. 309 CO, lorsque la durée du contrat n’a pas été fixée conventionnellement, le prêt à usage prend fin aussitôt que l’emprunteur a fait de la chose l’usage convenu, ou par l’expiration du temps dans lequel cet usage aurait pu avoir lieu (al. 1). Le prêteur peut réclamer la chose, même auparavant, si l’emprunteur en fait un usage contraire à la convention, s’il la détériore, s’il autorise un tiers à s’en servir, ou enfin s’il survient au prêteur lui-même un besoin urgent et imprévu de la chose (al. 2).</w:t>
      </w:r>
    </w:p>
    <w:p>
      <w:r>
        <w:t>Si le prêt a été fait pour un usage dont le but ni la durée ne sont déterminés, le prêteur est libre de réclamer la chose quand bon lui semble (art. 310 CO).</w:t>
      </w:r>
    </w:p>
    <w:p>
      <w:r>
        <w:t>Selon la jurisprudence, les art. 309 et 310 CO doivent être interprétés de la manière suivante : si la durée du prêt a été déterminée, par un terme, une durée ou l'usage convenu, les parties sont liées par cet accord et le prêteur ne peut réclamer sa chose de façon anticipée qu'aux conditions de l'art. 309 al. 2 CO. En revanche, si la durée du prêt ne peut être déterminée ni par la convention des parties, ni par l'usage convenu, le prêteur peut réclamer la chose en tout temps, en application de l'art. 310 CO (ATF 125 III 363 consid. 2h; arrêts du Tribunal fédéral 4A_330/2012 du 30 octobre 2012 consid. 2.2; 5C_217/2001 du 13 juin 2002 consid. 3c). Un contrat est conclu pour une "durée déterminée" non seulement quand la date de son expiration peut être fixée d'avance d'après des unités de temps, mais encore quand la fin du contrat dépend de l'arrivée d'un événement déterminé, pourvu qu'il soit certain que cet événement se produira et cela dans un avenir prévisible (ATF 56 II 189 ss; arrêts du Tribunal fédéral 4A_330/2012 du 30 octobre 2012 consid. 2.2; 5C.217/2001 du 13 juin 2002 consid. 3c).</w:t>
      </w:r>
    </w:p>
    <w:p>
      <w:r>
        <w:t>En l'absence de règle dans le code des obligations relative à la liquidation du prêt à usage, il convient d'appliquer les règles du bail par analogie (arrêt du Tribunal fédéral 4A_66/2021 du 22 juillet 2021 consid. 5.1). L'emprunteur qui, après s'être servi de la chose prêtée, viole son obligation de la restituer (art. 305 CO in fine) commet une faute</w:t>
      </w:r>
    </w:p>
    <w:p>
      <w:r>
        <w:t>- 11/14 -</w:t>
      </w:r>
    </w:p>
    <w:p>
      <w:r>
        <w:t>AC/330/2023 contractuelle en y demeurant (art. 97 CO) et s'expose à devoir une indemnité pour occupation illicite de l'appartement, calculée, selon les circonstances, selon l'art. 42 al. 2 CO (arrêt du Tribunal fédéral 4A_66/2021 du 22 juillet 2021 consid. 5.2 et 5.3.4).</w:t>
      </w:r>
    </w:p>
    <w:p>
      <w:r>
        <w:rPr>
          <w:b/>
        </w:rPr>
        <w:t>E. 2.6</w:t>
      </w:r>
    </w:p>
    <w:p>
      <w:r>
        <w:t>2.6.1 L'art. 181 CP, relatif à la contrainte, dispose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2.6.2</w:t>
      </w:r>
    </w:p>
    <w:p>
      <w:r>
        <w:t>L'art. 186 CP, relatif à la violation de domicile, 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Le droit au domicile ainsi protégé appartient à celui qui a le pouvoir de disposer des lieux, en vertu d'un droit réel ou personnel ou encore d'un rapport de droit public (ATF 118 IV 167 consid. 1c, arrêt du Tribunal fédéral 6B_807/2009 du 18 mars 2010 consid. 2). L'ayant droit n'est pas nécessairement le propriétaire. A l'inverse, l'extinction du rapport juridique lui conférant la maîtrise effective ne le prive pas de cette protection tant qu'il exerce son pouvoir (ATF 112 IV 31 consid. 3a; arrêt du Tribunal fédéral 6B_807/2009 du 18 mars 2010 consid. 2).</w:t>
      </w:r>
    </w:p>
    <w:p>
      <w:r>
        <w:rPr>
          <w:b/>
        </w:rPr>
        <w:t>E. 2.6.3</w:t>
      </w:r>
    </w:p>
    <w:p>
      <w:r>
        <w:t>Selon la jurisprudence, se rend coupable de contrainte et de violation de domicile, le propriétaire d'un appartement qui met à profit l'absence de son occupant, lequel se prétend au bénéfice "d'un contrat de bail à loyer à titre gratuit" pour évacuer ses affaires et changer les serrures du logement (arrêt du Tribunal fédéral 6B_8/2010 du 29 mars 2010 consid. 2.2. et 2.3; ACPR/409/2022 du 10 juin 2022 consid. 2.3). Tant que dure la procédure d'annulation (contestation des résiliations du bail devant l'autorité compétente), les effets du congé sont suspendus, ainsi le locataire n'est pas obligé de libérer les locaux, même si l'échéance de la résiliation est dépassée (ACPR/409/2022 du 10 juin 2022 consid. 2.4), à tout le moins jusqu'à l'entrée en force d'un jugement d'évacuation (ACPR/409/2022 du 10 juin 2022 consid. 2.5). Une solution "extrajudiciaire" relève de la justice propre et est, partant, illicite (arrêt du Tribunal fédéral 6B_807/2009 du 18 mars 2010 consid. 3.2.1).</w:t>
      </w:r>
    </w:p>
    <w:p>
      <w:r>
        <w:rPr>
          <w:b/>
        </w:rPr>
        <w:t>E. 2.7</w:t>
      </w:r>
    </w:p>
    <w:p>
      <w:r>
        <w:t>2.7.1. En l'espèce, l'Autorité de première instance a adopté une motivation succincte, mais suffisante, s'agissant des raisons pour lesquelles elle a refusé l'octroi de l'assistance juridique à la recourante. En effet, elle a tout d'abord considéré que la recourante n'avait pas rendu vraisemblable l'existence d'un accord relatif à un terme contractuel du prêt à usage. Ensuite, les règles du bail n'étaient pas applicables par analogie au contrat de prêt à usage, de sorte qu'il</w:t>
      </w:r>
    </w:p>
    <w:p>
      <w:r>
        <w:t>- 12/14 -</w:t>
      </w:r>
    </w:p>
    <w:p>
      <w:r>
        <w:t>AC/330/2023 n'incombait pas au prêteur de procéder par la voie judiciaire pour obtenir l'évacuation de la recourante. Enfin, au vu de la relation contractuelle entre la recourante et le prêteur, elle ne pouvait pas se prévaloir des règles relatives à la possession (usurpation/trouble), car elle avait vraisemblablement consenti à un tel trouble.</w:t>
      </w:r>
    </w:p>
    <w:p>
      <w:r>
        <w:t>La recourante a donc été en mesure de comprendre cette décision et de l'attaquer.</w:t>
      </w:r>
    </w:p>
    <w:p>
      <w:r>
        <w:t>Pour le surplus, l'Autorité de première instance est une juridiction civile, de sorte qu'elle n'avait pas à se déterminer sur les dispositions pénales invoquées par la recourante.</w:t>
      </w:r>
    </w:p>
    <w:p>
      <w:r>
        <w:rPr>
          <w:b/>
        </w:rPr>
        <w:t>E. 2.7.2</w:t>
      </w:r>
    </w:p>
    <w:p>
      <w:r>
        <w:t>Afin de répondre plus précisément aux griefs de l'appelante, il convient de rappeler qu'elle ne remet pas en cause la conclusion d'un contrat de prêt à usage au sens des art. 305 et ss CO, avec raison, puisque le prêteur, en sa qualité de locataire d'un appartement, lui en a remis gratuitement l'usage.</w:t>
      </w:r>
    </w:p>
    <w:p>
      <w:r>
        <w:t>S'agissant de la durée de ce contrat, elle n'a pas rendu vraisemblable que ce logement lui aurait été prêté jusqu'au terme de sa formation, respectivement jusqu'à l'obtention d'un emploi, en situant le terme du contrat entre fin août et fin septembre 2023. En tout état de cause, si le terme de sa formation aurait pu être déterminable, si elle avait fourni les pièces y relatives, il n'en va pas de même de l'obtention d'un travail, dont le terme est indéterminable.</w:t>
      </w:r>
    </w:p>
    <w:p>
      <w:r>
        <w:t>L'engagement financier pris par le prêteur envers l'OCPM le 25 avril 2022 ne permet pas d'en déduire une quelconque durée pour le prêt à usage.</w:t>
      </w:r>
    </w:p>
    <w:p>
      <w:r>
        <w:t>Enfin, s'il est vrai que le prêteur a mentionné l'art. 309 al. 2 CO dans ses écritures, il n'en demeure pas moins qu'il n'a pas admis une durée déterminée du prêt à usage. Au contraire, il a soutenu que le prêt était "conditionné (…) à une attitude respectueuse entre les parties et leur famille, dont la durée dépendait du contrat de bail conclu avec le propriétaire et de la relation entretenue entre les parties". Or, le contrat bail précité est venu à échéance le 30 août 2022, puis s'est renouvelé tacitement, devenant en principe un bail à durée indéterminée (cf. art. 266 al. 2 CO). Il n'existe dès lors aucun argument pour retenir la durée du contrat de prêt à usage jusqu'à fin août ou fin septembre 2023.</w:t>
      </w:r>
    </w:p>
    <w:p>
      <w:r>
        <w:t>C'est, par conséquent, avec raison que l'Autorité de première instance a considéré que le contrat de prêt à usage avait été conclu pour une durée indéterminée et qu'en application de l'art. 310 CO, le prêteur pouvait mettre un terme audit contrat quand bon lui semblait, ce qu'il avait fait en le résiliant le 16 décembre 2022, puis en accordant à la recourante un délai convenable pour le libérer jusqu'au 11 janvier 2023, veille du changement de serrures annoncé.</w:t>
      </w:r>
    </w:p>
    <w:p>
      <w:r>
        <w:t>La recourante ne se prévaut plus de la réintégrande, avec raison, puisqu'il n'y a pas eu d'acte d'usurpation de la part du prêteur, la situation de fait, au plan de la possession, n'ayant subi aucune modification.</w:t>
      </w:r>
    </w:p>
    <w:p>
      <w:r>
        <w:t>- 13/14 -</w:t>
      </w:r>
    </w:p>
    <w:p>
      <w:r>
        <w:t>AC/330/2023</w:t>
      </w:r>
    </w:p>
    <w:p>
      <w:r>
        <w:t>Elle invoque en revanche l'action en cessation du trouble, dont les chances de succès paraissent extrêmement faibles, puisque le prêteur dispose d'une justification, tant sur la base du contrat, par la résiliation du contrat de prêt à usage, que de la loi (art. 310 CO).</w:t>
      </w:r>
    </w:p>
    <w:p>
      <w:r>
        <w:t>De plus, une lecture a contrario de l'arrêt 5P.19/2006 du 20 mars 2006 consid. 2 permet de retenir que selon le Tribunal fédéral, le prêteur qui réclame la restitution de l'appartement conformément à la loi, est au bénéfice d'un droit préférable. Cela implique qu'il ait informé l'occupant(e) de sa volonté de mettre fin au prêt et lui a fixé un délai raisonnable pour restituer l'appartement, ce que le prêteur a fait in casu.</w:t>
      </w:r>
    </w:p>
    <w:p>
      <w:r>
        <w:t>Enfin, l'action selon l'art. 28 CC ne paraît pas davantage fondée, puisque la recourante s'est bornée à invoquer "une atteinte à sa sphère privée", sans préciser lequel de ses droits de la personnalité serait menacé. En tout état de cause, le prêteur dispose également d'une justification sur la base d'un intérêt prépondérant privé, soit la résiliation du contrat de prêt, et de la loi (art. 310 CO).</w:t>
      </w:r>
    </w:p>
    <w:p>
      <w:r>
        <w:t>En raison de l'obligation de la recourante de restituer l'appartement au prêteur, d'une part, et du droit préférable de celui-ci, d'autre part, les chances de succès de l'appel de la recourante du 11 avril 2023 paraissent faibles, ce que la vice-présidente du Tribunal civil a retenu avec raison.</w:t>
      </w:r>
    </w:p>
    <w:p>
      <w:r>
        <w:t>Il n'en demeure pas moins que le prêteur ne paraît pas autorisé à reprendre par la force l'appartement en cause, quand bien même la recourante s'y oppose en violation de son obligation de restitution. Enfin, elle invoque les dispositions pénales relatives à la violation du domicile et à la contrainte devant une juridiction civile, qui n'a pas vocation à les appliquer.</w:t>
      </w:r>
    </w:p>
    <w:p>
      <w:r>
        <w:t>Le recours, infondé, sera dès lors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- 14/14 -</w:t>
      </w:r>
    </w:p>
    <w:p>
      <w:r>
        <w:t>AC/330/2023</w:t>
      </w:r>
    </w:p>
    <w:p>
      <w:r>
        <w:t>PAR CES MOTIFS, LA VICE-PRÉSIDENTE DE LA COUR :</w:t>
      </w:r>
    </w:p>
    <w:p>
      <w:r>
        <w:t>A la forme : Déclare recevable le recours formé par A______ contre la décision rendue le 26 juin 2023 par la vice-présidence du Tribunal civil dans la cause AC/330/2023. Préalablement : Ordonne l'apport de la procédure au fond C/4______/2023.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