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DAAJ/110/2019 vom 26. September 2019</w:t>
      </w:r>
    </w:p>
    <w:p>
      <w:r>
        <w:t>GE Cour de justice, 2019-09-26, FR</w:t>
      </w:r>
    </w:p>
    <w:p>
      <w:r>
        <w:rPr>
          <w:b/>
        </w:rPr>
        <w:t xml:space="preserve">Quelle: </w:t>
      </w:r>
      <w:r>
        <w:t>https://mcp.opencaselaw.ch/entscheid/ge_gerichte_DAAJ_110_2019</w:t>
      </w:r>
    </w:p>
    <w:p>
      <w:r>
        <w:t>FR: GE_GERICHTE DAAJ/110/2019 du 26 septembre 2019</w:t>
      </w:r>
    </w:p>
    <w:p>
      <w:r>
        <w:t>IT: GE_GERICHTE DAAJ/110/2019 del 26 settembre 2019</w:t>
      </w:r>
    </w:p>
    <w:p>
      <w:pPr>
        <w:pStyle w:val="Heading2"/>
      </w:pPr>
      <w:r>
        <w:t>Erwägungen</w:t>
      </w:r>
    </w:p>
    <w:p>
      <w:r>
        <w:rPr>
          <w:b/>
        </w:rPr>
        <w:t>E. 1</w:t>
      </w:r>
    </w:p>
    <w:p>
      <w:r>
        <w:t>Les décisions querellées ayant été rendues sur la base de motifs identiques, il y a lieu de joindre les recours, par économie de procédure (art. 125 let. c CPC), sous la cause C/1115/2019.</w:t>
      </w:r>
    </w:p>
    <w:p>
      <w:r>
        <w:rPr>
          <w:b/>
        </w:rPr>
        <w:t>E. 2.1</w:t>
      </w:r>
    </w:p>
    <w:p>
      <w:r>
        <w:t>Les décisions entreprises sont sujettes à recours auprès de la présidente de la Cour de justice en tant qu'elles refusent l'assistance juridique (art. 10 al. 3 LPA), compétence</w:t>
      </w:r>
    </w:p>
    <w:p>
      <w:r>
        <w:t>- 4/12 -</w:t>
      </w:r>
    </w:p>
    <w:p>
      <w:r>
        <w:t>AC/1695/2019 expressément déléguée au vice-président soussigné sur la base des art. 29 al. 5 LOJ et 10 al. 1 du Règlement de la Cour de justice (RSG E 2 05.47). Les recours, écrits et motivés, sont introduit auprès de l'instance de recours dans un délai de 30 jours (art. 10 al. 3 LPA, 130, 131 et 321 al. 1 CPC, applicables par renvoi des art. 10 al. 4 LPA et 8 al. 3 RAJ; arrêt du Tribunal fédéral 1B_171/2011 du 15 juin 2011 consid. 2.2).</w:t>
      </w:r>
    </w:p>
    <w:p>
      <w:r>
        <w:rPr>
          <w:b/>
        </w:rPr>
        <w:t>E. 2.2</w:t>
      </w:r>
    </w:p>
    <w:p>
      <w:r>
        <w:t>En l'espèce, les recours sont recevables pour avoir été interjetés dans le délai utile et en la forme écrite prescrite par la loi.</w:t>
      </w:r>
    </w:p>
    <w:p>
      <w:r>
        <w:rPr>
          <w:b/>
        </w:rPr>
        <w:t>E. 2.3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2.4</w:t>
      </w:r>
    </w:p>
    <w:p>
      <w:r>
        <w:t>Il n'y a pas lieu d'entendre les recourants, ceux-ci ne le sollicitant pas et le dossier contenant suffisamment d'éléments pour statuer (art. 10 al. 3 LPA; arrêt du Tribunal fédéral 2D_73/2015 du 30 juin 2016 consid. 4.2).</w:t>
      </w:r>
    </w:p>
    <w:p>
      <w:r>
        <w:rPr>
          <w:b/>
        </w:rPr>
        <w:t>E. 3</w:t>
      </w:r>
    </w:p>
    <w:p>
      <w:r>
        <w:t>A teneur de l'art. 326 al. 1 CPC, les conclusions et les allégations de faits nouvelles sont irrecevables dans le cadre d'une procédure de recours. Par conséquent, les allégués de faits dont les recourants n'ont pas fait état en première instance, notamment le fait que la recourante fréquente des cours d’anglais, et les pièces nouvelles ne seront pas pris en considération. Par ailleurs, les conclusions nouvelles tendant à la restitution des avances de frais versées au TAPI dépendent tant de l'examen des chances du succès des recours formés devant cette juridiction que de la condition des ressources insuffisantes. Dès lors, c'est au terme de la présente décision qu'il sera statué sur cette problématique.</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- 5/12 -</w:t>
      </w:r>
    </w:p>
    <w:p>
      <w:r>
        <w:t>AC/1695/2019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4.2</w:t>
      </w:r>
    </w:p>
    <w:p>
      <w:r>
        <w:t>4.2.1.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(ATA/1212/2017 du 22 août 2017 consid. 2a et les arrêts cités).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137 II 40 consid. 2.3;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137 II 30 consid. 2; 137 II 40 consid. 2.6.3; arrêt du Tribunal fédéral 1C_152/2012 du 21 mai 2012 consid. 2.1; ATA/1212/2017 précité consid. 2b; ATA/425/2017 du 11 avril 2017 consid. 4b; ATA/767/2016 du 13 septembre 2016 consid. 2b). Un intérêt seulement indirect à l’annulation ou à la modification de la décision attaquée n’est pas suffisant (ATF 138 V 292 consid. 4; arrêt du Tribunal fédéral 1C_665/2013 du 24 mars 2014 consid. 3.1). D'une manière générale, la jurisprudence et la doctrine n'admettent que de manière relativement stricte la présence d'un intérêt propre et direct lorsqu'un tiers désire recourir contre une décision dont il n'est pas le destinataire</w:t>
      </w:r>
    </w:p>
    <w:p>
      <w:r>
        <w:t>- 6/12 -</w:t>
      </w:r>
    </w:p>
    <w:p>
      <w:r>
        <w:t>AC/1695/2019 (ATF 133 V 239 consid. 6.3). Les tiers ne sont en effet pas touchés par une décision de la même manière que son destinataire formel et matériel, dans la mesure où elle ne leur octroie pas directement des droits ni leur impose des obligations (François BELLANGER, La qualité de partie à la procédure administrative, in : Thierry TANQUEREL/François BELLANGER, Les tiers dans la procédure administrative, 2004, p. 43 ss; ATA/391/2018 du 24 avril 2018 consid. 2b).</w:t>
      </w:r>
    </w:p>
    <w:p>
      <w:r>
        <w:rPr>
          <w:b/>
        </w:rPr>
        <w:t>E. 4.2.2</w:t>
      </w:r>
    </w:p>
    <w:p>
      <w:r>
        <w:t>En l'occurrence, la décision de l'OCPM du 27 février 2019 concerne la recourante, en ce sens qu'elle lui refuse une autorisation d'entrée et de séjour pour regroupement familial. Ses intérêts sont donc directement touchés par ce refus. Elle dispose ainsi d'un intérêt personnel digne de protection à voir annuler la décision précitée. Son recours par-devant le TAPI devrait donc être déclaré recevable. Le recourant n'est quant à lui pas destinataire de la décision entreprise. Toutefois et compte tenu des liens vraisemblables de la relation effective et des liens du mariage unissant la recourante au recourant, la qualité pour recourir devrait également être reconnue à ce dernier.</w:t>
      </w:r>
    </w:p>
    <w:p>
      <w:r>
        <w:rPr>
          <w:b/>
        </w:rPr>
        <w:t>E. 4.3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4.4</w:t>
      </w:r>
    </w:p>
    <w:p>
      <w:r>
        <w:t>4.4.1. Le 1er janvier 2019, la loi fédérale sur les étrangers du 16 décembre 2005 (LEtr -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4.4.2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(ATF 139 II 263 consid. 6; ATF 139 II 243 consid. 11.1; Thierry TANQUEREL, Manuel de droit administratif, 2018, 2ème éd. p. 140 n. 410 et ss.; Pierre MOOR/Alexandre FLÜCKIGER/Vincent MARTENET, Droit administratif, vol. 1, 3ème éd. 2012, p. 187; Pierre TSCHANNEN/Ulrich ZIMMERLI/ Markus MÜLLER, Allgemeines Verwaltungsrecht, 4ème éd.., 2014, p. 202 n. 20; Jacques DUBEY/Jean-Baptiste ZUFFEREY, Droit administratif général, 2014, p. 132 n. 366).</w:t>
      </w:r>
    </w:p>
    <w:p>
      <w:r>
        <w:t>- 7/12 -</w:t>
      </w:r>
    </w:p>
    <w:p>
      <w:r>
        <w:t>AC/1695/2019</w:t>
      </w:r>
    </w:p>
    <w:p>
      <w:r>
        <w:rPr>
          <w:b/>
        </w:rPr>
        <w:t>E. 4.4.3</w:t>
      </w:r>
    </w:p>
    <w:p>
      <w:r>
        <w:t>En l'occurrence, la décision querellée a été prononcée par l'OCPM après l'entrée en vigueur du nouveau droit au 1er janvier 2019, si bien qu'en application de la jurisprudence et de la doctrine précitées, le dossier de la recourante est soumis aux dispositions de la LEI, OASA et OEI dans leur teneur depuis le 1er janvier 2019.</w:t>
      </w:r>
    </w:p>
    <w:p>
      <w:r>
        <w:rPr>
          <w:b/>
        </w:rPr>
        <w:t>E. 4.5</w:t>
      </w:r>
    </w:p>
    <w:p>
      <w:r>
        <w:t>4.5.1. Selon l'art. 43 al. 1 LEI, le conjoint étranger du titulaire d'une autorisation d'établissement a droit à l'octroi d'une autorisation de séjour et à la prolongation de sa durée de validité à conditions de vivre en ménage commun (let. a), de disposer d'un logement approprié (let. b), de ne pas dépendre pas de l'aide sociale (let. c), d'être apte à communiquer dans la langue nationale parlée au lieu de domicile (let. d),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Pour l'octroi de l'autorisation de séjour, une inscription à une offre d'encouragement linguistique suffit en lieu et place de la condition prévue à l'al. 1 let. d (art. 43 al. 2 LEI).</w:t>
      </w:r>
    </w:p>
    <w:p>
      <w:r>
        <w:rPr>
          <w:b/>
        </w:rPr>
        <w:t>E. 4.5.2</w:t>
      </w:r>
    </w:p>
    <w:p>
      <w:r>
        <w:t>Un étranger peut se prévaloir de l'art. 8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ATA/316/2019 du 26 mars 2019 consid. 11a). Les relations familiales qui peuvent fonder, en vertu de l'art. 8 § 1 CEDH, un droit à une autorisation de police des étrangers sont avant tout les rapports entre époux ainsi qu'entre parents et enfants mineurs vivant ensemble (ATF 135 I 143 consid. 1.3.2 p. 146; arrêt 2C_899/2014 du 3 avril 2015 consid. 3.1). Un étranger majeur ne peut se prévaloir d'une telle protection que s'il se trouve dans un état de dépendance particulier par rapport à un parent au bénéfice d'un droit de présence assuré en Suisse (nationalité suisse ou autorisation d'établissement), en raison par exemple d'un handicap ou d'une maladie grave (ATF 137 I 154 consid. 3.4.2; 129 II 11 consid. 2; arrêts du Tribunal fédéral 2C_1153/2014 du 11 mai 2015 consid. 5.3 et 2C_251/2015 du 24 mars 2015 consid. 3).</w:t>
      </w:r>
    </w:p>
    <w:p>
      <w:r>
        <w:rPr>
          <w:b/>
        </w:rPr>
        <w:t>E. 4.5.3</w:t>
      </w:r>
    </w:p>
    <w:p>
      <w:r>
        <w:t>Cette règle vaut sans conteste lorsque la personne dépendante est l'étranger qui sollicite le droit à une autorisation de police des étrangers (ATF 129 II 11 consid. 2; arrêt du Tribunal fédéral 2C_537/2012 du 8 juin 2012 consid. 3.2; ATA/316/2019 précité consid. 11b). La jurisprudence est toutefois casuistique sur la possibilité d'invoquer cette disposition conventionnelle lorsque l'état de dépendance tient non pas dans la personne de l'étranger</w:t>
      </w:r>
    </w:p>
    <w:p>
      <w:r>
        <w:t>- 8/12 -</w:t>
      </w:r>
    </w:p>
    <w:p>
      <w:r>
        <w:t>AC/1695/2019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2A.627/2006 du 28 novembre 2006 consid. 4.2.1; 2A.92/2007 du 21 juin 2006 consid. 4.3 et les arrêts cités), le Tribunal fédéral a tranché dans le sens contraire, sans se référer à ces précédents, dans une autre affaire (arrêt du Tribunal fédéral 2C_451/2007 du 22 janvier 2008 consid. 2.2; ATA/316/2019 précité consid. 11b; ATA/120/2014 du 25 février 2014 consid. 8). Selon la jurisprudence du Tribunal fédéral, il existe un rapport de dépendance particulier entre les membres de la famille en cause si la personne dépendante nécessite un soutien de longue durée et raison de graves problèmes de santé et que ses besoins ne seraient pas convenablement assurés sans la présence en Suisse de l'étranger qui sollicite une autorisation de séjour. En revanche, des difficultés économiques ou d'autres problèmes d'organisation ne sauraient être assimilés à un handicap ou une maladie grave rendant irremplaçable l'assistance de proches parents (arrêt du Tribunal fédéral 2C_817/2010 du 24 mars 2011 consid. 4 et les références citées ; arrêt du TAF C- 1166/2014 du 12 mars 2015 consid. 5.4).</w:t>
      </w:r>
    </w:p>
    <w:p>
      <w:r>
        <w:rPr>
          <w:b/>
        </w:rPr>
        <w:t>E. 4.5.4</w:t>
      </w:r>
    </w:p>
    <w:p>
      <w:r>
        <w:t>Dans l'arrêt du Tribunal fédéral 2A.76/2007 du 12 juin 2007, le Tribunal fédéral a procédé à une pesée des intérêts, notamment économiques, entre la prise en charge d'une personne dépendante au sein de sa propre famille ou dans une institution publique, concluant que compte tenu des coûts des institutions spécialisées, l'intérêt privé à une prise en charge familiale prévalait sur les intérêts publics en matière de police des étrangers (consid. 5.2). Avant de procéder à cette pesée des intérêts, le Tribunal fédéral a toutefois considéré dans cet arrêt que la présence de la personne étrangère sollicitant l'autorisation de séjour, en l'occurrence la tante, était indispensable au bon développement de son neveu, lequel souffrait de graves problèmes neurologiques. Dans un arrêt du 22 novembre 2015, le Tribunal fédéral a admis le recours de grands-parents qui sollicitaient une autorisation de séjour pour continuer à s'occuper de leurs petits-enfants, orphelins de mère et dont le père exerçait une activité lucrative indépendante à plein temps, l'un des enfants étant en particulier atteint d'une maladie pulmonaire importante et nécessitant des hospitalisations prolongées et régulières. Il a notamment retenu que le départ des grands-parents exposerait de manière évidente les enfants à des problèmes importants et leur ferait courir un risque pour leur santé psychique (2C_369/2015 du 22 novembre 2015 consid. 4.1). Dans un arrêt du 25 février 2014, la chambre administrative a admis un lien de dépendance particulier entre une mère et sa fille. En effet, la présence de la fille en Suisse avait des répercussions positives tant sur le plan médical que social de la mère qui, elle, bénéficiait d'un droit de présence assuré en Suisse. Elle avait pour effet de</w:t>
      </w:r>
    </w:p>
    <w:p>
      <w:r>
        <w:t>- 9/12 -</w:t>
      </w:r>
    </w:p>
    <w:p>
      <w:r>
        <w:t>AC/1695/2019 limiter les coûts médicaux et sociaux incombant, dans de tels cas de dépendance, à la collectivité publique (ATA/120/2014 précité consid. 9). Dans une autre affaire, la chambre administrative a considéré que la requérante, qui s'occupait de sa nièce, laquelle jouissait du droit de résider durablement en Suisse et avait été abandonnée par sa mère biologique depuis sa naissance, pouvait se prévaloir de l'art. 8 CEDH pour remettre en cause son renvoi de Suisse, dès lors qu'elle vouait à celle-ci une attention et des soins indispensables à sa résilience et compte tenu des liens affectifs particulièrement étroits qui les unissaient, comparables à une relation entre une mère et sa fille (ATA/882/2014 du 11 novembre 2014). Dans l'arrêt 2C_1083/2016 du 24 avril 2017, le Tribunal fédéral a retenu que, s'il ne faisait aucun doute que la personne au bénéfice du droit de demeurer en Suisse nécessitait une aide dont elle ne pouvait être que dépendante, il ne ressortait pas des faits retenus que son état de santé requerrait une présence, une surveillance, des soins et une attention que seuls ses trois enfants, lesquels sollicitaient l'octroi d'une autorisation de séjour, - ou uniquement l'un d'entre eux - seraient susceptibles d'assumer ou de prodiguer. D'éventuelles difficultés économiques ou des problèmes d'organisation ne rendraient pas, à eux seuls, l'assistance de proches parents irremplaçable (consid. 4.2). Dans deux arrêts récents, au regard de l'ensemble des circonstances très particulières du dossier, la chambre administrative a reconnu les intérêts privés de deux enfants majeurs de nationalité kosovare à pouvoir demeurer en Suisse auprès de leur père. Ce dernier souffrait d'une cécité presque complète, des troubles mentaux étant apparus récemment. Les angoisses du patient étaient exacerbées en cas de séparation d'avec ses enfants, lesquels avaient organisé leur emploi du temps afin qu'au moins l'un deux se trouve toujours avec leur père (ATA/315/2019 et ATA/319/2019 du 26 mars 2019). Enfin, la chambre administrative a confirmé le refus de l'OCPM de préaviser favorablement auprès du Secrétariat d'État aux migrations la délivrance d'une autorisation de séjour en faveur d'un recourant. Ce dernier aidait son beau-frère gravement atteint dans sa santé (Alzheimer) et qui avait besoin d'une aide permanente. Toutefois, le recourant n'avait pas démontré que sa présence auprès de son beau-frère était indispensable à la prise en charge de celui-ci. Ce dernier pouvait en effet compter sur la présence à Genève de son épouse et de ses deux enfants même si ces personnes travaillaient à plein temps. Il ne ressortait pas du dossier qu'ensemble, avec l'aide des professionnels de santé déjà présents, il leur serait impossible d'organiser leur emploi du temps afin d'assister le patient 24h sur 24h (ATA/415/2019 du 9 avril 2019).</w:t>
      </w:r>
    </w:p>
    <w:p>
      <w:r>
        <w:rPr>
          <w:b/>
        </w:rPr>
        <w:t>E. 4.5.5</w:t>
      </w:r>
    </w:p>
    <w:p>
      <w:r>
        <w:t>Le droit prévu à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w:t>
      </w:r>
    </w:p>
    <w:p>
      <w:r>
        <w:t>- 10/12 -</w:t>
      </w:r>
    </w:p>
    <w:p>
      <w:r>
        <w:t>AC/1695/2019 santé ou de la morale ou à la protection des droits et libertés d'autrui. Le refus d'octroyer ou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 (arrêt du Tribunal fédéral 2C_369/2015 du 22 novembre 2015 consid. 4.2).</w:t>
      </w:r>
    </w:p>
    <w:p>
      <w:r>
        <w:rPr>
          <w:b/>
        </w:rPr>
        <w:t>E. 4.5.6</w:t>
      </w:r>
    </w:p>
    <w:p>
      <w:r>
        <w:t>Aux termes de l'art. 22 § 1 de la Convention relative aux droits des personnes handicapées du 13 décembre 2006 (CDPH - RS 0.109), aucune personne handicapée, quel que soit son lieu de résidence ou son milieu de vie, ne sera l'objet d'immixtions arbitraires ou illégales dans sa vie privée, sa famille, son domicile ou sa correspondance ou autres types de communication ni d'atteintes illégales à son honneur et à sa réputation. Les personnes handicapées ont droit à la protection de la loi contre de telles immixtions ou de telles atteintes.</w:t>
      </w:r>
    </w:p>
    <w:p>
      <w:r>
        <w:rPr>
          <w:b/>
        </w:rPr>
        <w:t>E. 4.5.7</w:t>
      </w:r>
    </w:p>
    <w:p>
      <w:r>
        <w:t>En droit cantonal, l'art. 173 al. 3 de la Constitution de la République et canton de Genève du 14 octobre 2012 (Cst-GE - A 2 00) prévoit que l'État soutient l’action des proches aidants. Selon l'art. 1 al. 2 de la loi sur le réseau de soins et le maintien à domicile du 26 juin 2008 (LSDom - K 1 06), son but est de mettre en place un réseau de soins qui favorise le maintien à domicile, encourage la participation des familles et des proches et leur apporte le soutien nécessaire.</w:t>
      </w:r>
    </w:p>
    <w:p>
      <w:r>
        <w:rPr>
          <w:b/>
        </w:rPr>
        <w:t>E. 4.5.8</w:t>
      </w:r>
    </w:p>
    <w:p>
      <w:r>
        <w:t>En l'espèce, il est vrai que la recourante semble ne pas remplir les conditions de l'art. 43 al. 1 et 2 LEI, puisque son époux, même s'il travaille, dépend de l'aide sociale depuis le 1er mai 2006. Par ailleurs, la recourante n'a pas allégué qu'elle maîtriserait une des langues nationales ou qu'elle se serait inscrite à une offre d'encouragement linguistique (SEM, Directives et commentaires, Domaine des étrangers, 2013, état au 1er juin 2019, ch. 6.3.1.4). Enfin, elle s'est limitée à expliquer être en bonne santé et apte à travailler sans préciser sa formation et/ou son expérience professionnelle qui lui permettrait de trouver rapidement une activité professionnelle en Suisse. Cela étant, sous l'angle de l'art. 8 CEDH, de l'art. 22 § 1 CDPH et au vu de l'ensemble des jurisprudences précitées, il n'est pas exclu que l'intérêt privé à une prise en charge familiale puisse être considéré par le TAPI comme prévalant sur les intérêts publics en matière de police des étrangers. En effet, il ressort de l'attestation médicale émise le 5 novembre 2018 par le Dr D______ que l'handicap de l'époux de la recourante est majeur. Il souffre d'une tétraparésie à prédominance gauche et se trouve en chaise roulante électrique. Il</w:t>
      </w:r>
    </w:p>
    <w:p>
      <w:r>
        <w:t>- 11/12 -</w:t>
      </w:r>
    </w:p>
    <w:p>
      <w:r>
        <w:t>AC/1695/2019 rencontre également de grandes difficultés à se déplacer avec un déambulateur dans un petit espace. Son équilibre est très instable en particulier lorsqu'il doit se préparer un repas. Il tombe fréquemment. De plus, le recourant a besoin d'une personne pour la toilette. Le Dr D______ a également insisté sur le fait que la présence de la recourante était indispensable au maintien d'une certaine autonomie dans son appartement et son cadre de vie habituel. Une présence permanente pour tout acte de la vie quotidienne était nécessaire. Enfin, en raison des nombreuses chutes, une surveillance constante était justifiée. Il ne paraît dès lors pas impossible que la présence de la recourante auprès de son mari, titulaire d'une autorisation d'établissement en Suisse, ait des répercussions positives tant sur le plan médical que social. Par ailleurs, sa présence pourrait potentiellement limiter les coûts médicaux et sociaux incombant, dans de tels cas de dépendance, à la collectivité publique. Par conséquent, on ne peut pas exclure que le TAPI puisse, au vu des jurisprudences précitées, considérer que la présence de la recourante aux côtés de son mari prévale sur les intérêts publics en matière de police des étrangers. Compte tenu de ces considérations, les recours formés par les recourants auprès du TAPI ne sont pas totalement dénués de chances de succès s'agissant de l'examen d'une autorisation d'entrée et de séjour pour regroupement familial en faveur de la recourante.</w:t>
      </w:r>
    </w:p>
    <w:p>
      <w:r>
        <w:rPr>
          <w:b/>
        </w:rPr>
        <w:t>E. 4.6</w:t>
      </w:r>
    </w:p>
    <w:p>
      <w:r>
        <w:t>Les recours seront dès lors admis, les décisions querellées annulées et les causes renvoyées au Vice-président du Tribunal civil pour instruction complémentaire sur la condition d'indigence, puis nouvelles décisions. Le sort des avances de frais effectuées par les recourants par-devant le TAPI sera également examiné à ce moment-là.</w:t>
      </w:r>
    </w:p>
    <w:p>
      <w:r>
        <w:rPr>
          <w:b/>
        </w:rPr>
        <w:t>E. 5</w:t>
      </w:r>
    </w:p>
    <w:p>
      <w:r>
        <w:t>Sauf exceptions non réalisées en l'espèce, il n'est pas perçu de frais judiciaires pour la procédure d'assistance juridique (art. 119 al. 6 CPC). * * * * *</w:t>
      </w:r>
    </w:p>
    <w:p>
      <w:r>
        <w:t>- 12/12 -</w:t>
      </w:r>
    </w:p>
    <w:p>
      <w:r>
        <w:t>AC/1695/2019 PAR CES MOTIFS, LE VICE-PRÉSIDENT DE LA COUR : A la forme : Déclare recevables les recours formés par A______ et B______ contre les décisions rendues le 3 juin 2019 par le Vice-président du Tribunal civil dans les causes AC/1115/2019 et AC/1______/2019. Au fond : Annule les décisions entreprises. Cela fait : Renvoie les causes au Vice-président du Tribunal civil pour instruction complémentaire et nouvelles décisions. Déboute A______ et B______ de toutes autres conclusions. Dit qu'il n'est pas perçu de frais judiciaires pour le recours. Notifie une copie de la présente décision à A______ et B______ en l'Étude de Me E______ (art. 137 CPC).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