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DAAJ/110/2015 vom 4. September 2015</w:t>
      </w:r>
    </w:p>
    <w:p>
      <w:r>
        <w:t>GE Cour de justice, 2015-09-04, FR</w:t>
      </w:r>
    </w:p>
    <w:p>
      <w:r>
        <w:rPr>
          <w:b/>
        </w:rPr>
        <w:t xml:space="preserve">Quelle: </w:t>
      </w:r>
      <w:r>
        <w:t>https://mcp.opencaselaw.ch/entscheid/ge_gerichte_DAAJ_110_2015</w:t>
      </w:r>
    </w:p>
    <w:p>
      <w:r>
        <w:t>FR: GE_GERICHTE DAAJ/110/2015 du 4 septembre 2015</w:t>
      </w:r>
    </w:p>
    <w:p>
      <w:r>
        <w:t>IT: GE_GERICHTE DAAJ/110/2015 del 4 settembre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- 5/9 -</w:t>
      </w:r>
    </w:p>
    <w:p>
      <w:r>
        <w:t>AC/2451/2015</w:t>
      </w:r>
    </w:p>
    <w:p>
      <w:r>
        <w:rPr>
          <w:b/>
        </w:rPr>
        <w:t>E. 1.3</w:t>
      </w:r>
    </w:p>
    <w:p>
      <w:r>
        <w:t>La demande de reconsidération ayant d'ores et déjà fait l'objet d'une décision du Vice-président du Tribunal civil, la conclusion préalable du recourant est devenue sans objet.</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et les pièces nouvelles ne seront pas pris en considération.</w:t>
      </w:r>
    </w:p>
    <w:p>
      <w:r>
        <w:rPr>
          <w:b/>
        </w:rPr>
        <w:t>E. 3</w:t>
      </w:r>
    </w:p>
    <w:p>
      <w:r>
        <w:t>3.1.1. 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comprend également le droit pour le justiciable de fournir des preuves quant aux faits de nature à influer sur la décision (ATF 135 II 286 consid. 5.1 ; 135 I 187 consid. 2.20 ; 129 II 497 consid. 2.2). La jurisprudence a également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3.1.2.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128 II 139 consid. 2a ; arrêt du Tribunal fédéral 2C_889/2011 du 3 novembre 2011 consid. 3.2).</w:t>
      </w:r>
    </w:p>
    <w:p>
      <w:r>
        <w:t>- 6/9 -</w:t>
      </w:r>
    </w:p>
    <w:p>
      <w:r>
        <w:t>AC/2451/2015 En tant qu'il sanctionne un comportement répréhensible de l'autorité dans ses relations avec le justiciable, l'interdiction du formalisme excessif poursuit le même but que le principe de la bonne foi consacré aux art. 5 al. 3 et 9 Cst.</w:t>
      </w:r>
    </w:p>
    <w:p>
      <w:r>
        <w:rPr>
          <w:b/>
        </w:rPr>
        <w:t>E. 3.2</w:t>
      </w:r>
    </w:p>
    <w:p>
      <w:r>
        <w:t>En l'espèce, le recourant reproche au greffe de l'Assistance juridique de l'avoir interpellé à deux reprises pour lui demander des pièces justificatives déterminées concernant ses charges, sans exiger de lui qu'il fournisse le procès-verbal de saisie attestant du fait que tous revenus supérieurs à 3'315 fr. seraient retenus. Selon le recourant, l'Autorité de première instance aurait violé son droit d'être entendu et le principe de l'interdiction du formalisme excessif en statuant sur la requête d'assistance juridique sans avoir exigé ce document.</w:t>
      </w:r>
    </w:p>
    <w:p>
      <w:r>
        <w:t>Ce grief est dénué de fondement. S'il est vrai que le greffe est chargé d'instruire les requêtes d'assistance juridique (art. 8 RAJ), il incombe néanmoins au requérant de fournir tous les renseignements et pièces nécessaires à l'appréciation des mérites de sa cause et de sa situation personnelle et financière (art. 7 al. 1 et 2 RAJ).</w:t>
      </w:r>
    </w:p>
    <w:p>
      <w:r>
        <w:t>Le fait que le greffe de l'Assistance juridique ait demandé la production de certaines pièces justificatives précises n'était pas de nature à faire croire au recourant, dûment représenté par un avocat, qu'il n'était pas nécessaire de documenter la baisse de revenu alléguée. Dès lors que l'Autorité de première instance était en possession de pièces récentes concernant les revenus du recourant, il ne lui appartenait pas de solliciter des pièces complémentaires. Au contraire, conformément aux règles rappelées ci-dessus, il incombait au recourant de démontrer la véracité des faits allégués concernant le changement de revenus. Partant, le premier juge n'a ni violé le droit d'être entendu du recourant, ni le principe de l'interdiction du formalisme excessif en statuant sur la base des pièces récentes qui avaient été produites.</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t>- 7/9 -</w:t>
      </w:r>
    </w:p>
    <w:p>
      <w:r>
        <w:t>AC/2451/2015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4.2</w:t>
      </w:r>
    </w:p>
    <w:p>
      <w:r>
        <w:t>En l'occurrence, il résulte de la décision du Vice-président du Tribunal civil rendue à la suite de la demande de reconsidération que la requête d'assistance juridique du recourant portant sur la procédure de divorce va faire l'objet d'un nouvel examen, et qu'un éventuel octroi prendrait effet au 22 septembre 2015, soit au moment où la preuve de la péjoration de la situation financière a été apportée. Il n'a pas été allégué que des démarches en vue du divorce auraient été entreprises par le conseil du recourant entre la date du dépôt de la requête d'assistance juridique (20 août 2015) et la date envisagée d'octroi de l'assistance juridique (22 septembre 2015) pour ladite procédure de divorce. Seule reste donc litigieuse, en l'espèce, la demande d'assistance juridique relative à la procédure de mesures protectrices de l'union conjugale, plus précisément la prise en charge des honoraires d'avocat du recourant entre le 20 août 2015 et le 8 septembre 2015 (date du jugement relatif à cette procédure), l'avance de frais requise ayant déjà acquittée par le recourant, qui agissait alors en personne. Compte tenu des pièces justificatives qui étaient en possession de l'Autorité de première instance, celle-ci pouvait, sans consacrer d'arbitraire, retenir que les revenus que le recourant percevait du chômage, sous déduction des saisies opérées en faveur du SCARPA, s'élevaient à 3'831 fr. Après déduction des charges admissibles (telles que retenues par le Vice-président du Tribunal civil et non contestées dans le cadre du présent recours), qui s'élèvent à 3'802 fr., les revenus du recourant, d'un montant total de 4'681 fr. (3'831 fr. + 850 fr. provenant de son colocataire) dépassent de près de 880 fr. le minimum vital élargi. En conséquence, c'est à juste titre qu'il a été considéré que la condition d'indigence n'était pas remplie. En tout état, même si l'on prenait en compte le revenu de 3'315 fr. résultant du procès-verbal de saisie, la condition de l'indigence ne serait de toute manière pas remplie, au regard des règles rappelées ci-dessus. Sur la base de ce montant, la totalité des revenus mensuels du recourant s'élèveraient à 4'165 fr. (3'315 fr. + 850 fr.). Le solde disponible du recourant se monterait ainsi à 363 fr. (4'165 fr. – 3'802 fr.), ce qui paraît suffisant pour couvrir en moins d'une année, au besoin par mensualités, les honoraires</w:t>
      </w:r>
    </w:p>
    <w:p>
      <w:r>
        <w:t>- 8/9 -</w:t>
      </w:r>
    </w:p>
    <w:p>
      <w:r>
        <w:t>AC/2451/2015 d'avocat pour l'activité déployée entre le 20 août 2015 et le 8 septembre 2015 dans le cadre de la procédure de mesures protectrices de l'union conjugale. Partant, le recours, infondé, sera rejeté.</w:t>
      </w:r>
    </w:p>
    <w:p>
      <w:r>
        <w:rPr>
          <w:b/>
        </w:rPr>
        <w:t>E. 5</w:t>
      </w:r>
    </w:p>
    <w:p>
      <w:r>
        <w:t>Sauf exceptions non réalisées en l'espèce, il n'est pas perçu de frais judiciaires pour la procédure d'assistance juridique (art. 119 al. 6 CPC). * * * * *</w:t>
      </w:r>
    </w:p>
    <w:p>
      <w:r>
        <w:t>- 9/9 -</w:t>
      </w:r>
    </w:p>
    <w:p>
      <w:r>
        <w:t>AC/2451/2015 PAR CES MOTIFS, LE VICE-PRÉSIDENT DE LA COUR : A la forme : Déclare recevable le recours formé par A______ contre la décision rendue le 4 septembre 2015 par le Vice-président du Tribunal civil dans la cause AC/2451/2015. Au fond : Le rejette. Déboute A______ de toutes autres conclusions. Dit qu'il n'est pas perçu de frais judiciaires pour le recours. Notifie une copie de la présente décision à A______ en l'Étude de Me Pascale BOTBOL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