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DAAJ/10/2018 vom 13. November 2017</w:t>
      </w:r>
    </w:p>
    <w:p>
      <w:r>
        <w:t>GE Cour de justice, 2017-11-13, FR</w:t>
      </w:r>
    </w:p>
    <w:p>
      <w:r>
        <w:rPr>
          <w:b/>
        </w:rPr>
        <w:t xml:space="preserve">Quelle: </w:t>
      </w:r>
      <w:r>
        <w:t>https://mcp.opencaselaw.ch/entscheid/ge_gerichte_DAAJ_10_2018</w:t>
      </w:r>
    </w:p>
    <w:p>
      <w:r>
        <w:t>FR: GE_GERICHTE DAAJ/10/2018 du 13 novembre 2017</w:t>
      </w:r>
    </w:p>
    <w:p>
      <w:r>
        <w:t>IT: GE_GERICHTE DAAJ/10/2018 del 13 novembre 2017</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pièces produites par le recourant à l'appui de sa réplique sont irrecevables.</w:t>
      </w:r>
    </w:p>
    <w:p>
      <w:r>
        <w:t>- 6/9 -</w:t>
      </w:r>
    </w:p>
    <w:p>
      <w:r>
        <w:t>AC/3325/2017</w:t>
      </w:r>
    </w:p>
    <w:p>
      <w:r>
        <w:rPr>
          <w:b/>
        </w:rPr>
        <w:t>E. 3</w:t>
      </w:r>
    </w:p>
    <w:p>
      <w:r>
        <w:t>Le recourant reproche au premier juge d'avoir considéré qu'il pourrait exercer son droit de visite en s'installant en France voisine alors que sa situation financière ne le permettra pas.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Selon l'art. 62 let. e LEtr, il existe un motif de révocation de l'autorisation d'établissement si l'étranger ou une personne dont il a la charge dépend de l'aide sociale.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ATA/504/2016 consid. 4e).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w:t>
      </w:r>
    </w:p>
    <w:p>
      <w:r>
        <w:t>- 7/9 -</w:t>
      </w:r>
    </w:p>
    <w:p>
      <w:r>
        <w:t>AC/3325/2017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(arrêt du Tribunal fédéral 2C_963/2015 du 29 février 2016 consid. 4.2). Dans la pesée des intérêts, il faut également tenir compte de l'intérêt de l'enfant à maintenir des contacts réguliers avec son père, ainsi que l'exige l'art. 3 de la Convention relative aux droits de l'enfant du 20 novembre 1989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arrêt du Tribunal fédéral 2C_963/2015 du 29 février 2016 consid. 4.2; ATA/504/2016 consid. 5e).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ch.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(arrêt du Tribunal fédéral 2C_652/2013 du 17 décembre 2013 consid. 3.2 et la jurisprudence citée).</w:t>
      </w:r>
    </w:p>
    <w:p>
      <w:r>
        <w:rPr>
          <w:b/>
        </w:rPr>
        <w:t>E. 3.2</w:t>
      </w:r>
    </w:p>
    <w:p>
      <w:r>
        <w:t>En l'espèce, le recourant reproche exclusivement au premier juge d'avoir considéré qu'il pourrait s'installer en zone frontalière pour continuer d'exercer un droit de visite sur ses enfants. Le recourant ne critique en revanche pas la décision du premier juge en tant qu'il retient que, à première vue, la relation qu'il entretient avec ses enfants ne peut être qualifiée de particulièrement forte dès lors qu'il ne verse aucune contribution d'entretien en raison de sa dépendance à l'aide sociale et que son comportement ne peut être qualifié d'irréprochable au vu de sa condamnation par le Tribunal de police.</w:t>
      </w:r>
    </w:p>
    <w:p>
      <w:r>
        <w:t>- 8/9 -</w:t>
      </w:r>
    </w:p>
    <w:p>
      <w:r>
        <w:t>AC/3325/2017 Par conséquent, même à retenir que le recourant ne pourrait pas exercer son droit de visite sur ses enfants s'il était renvoyé de Suisse, il peut être retenu, a priori, que l'intérêt public au renvoi du recourant devrait primer sur son intérêt privé. A cela s'ajoute que même en résidant à Paris - et non sur un autre continent - le recourant pourra vraisemblablement exercer son droit de visite, au besoin en aménageant les modalités de ce droit quant à sa fréquence et à sa durée. C'est donc à juste titre que le Vice-président du Tribunal civil a rejeté la demande d'assistance juridique du recourant au motif que sa cause était dénuée de chances de succès.</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- 9/9 -</w:t>
      </w:r>
    </w:p>
    <w:p>
      <w:r>
        <w:t>AC/3325/2017 PAR CES MOTIFS, LE VICE-PRÉSIDENT DE LA COUR : A la forme : Déclare recevable le recours formé le 21 novembre 2017 par A______ contre la décision rendue le 13 novembre 2017 par le Vice-président du Tribunal civil dans la cause AC/3325/2017. Au fond : Le rejette. Déboute A______ de toutes autres conclusions. Dit qu'il n'est pas perçu de frais judiciaires pour le recours, ni alloué de dépens. Notifie une copie de la présente décision à A______ en l'Étude de Me Jean-Philippe KLEIN (art. 137 CPC). Siégeant : Monsieur Patrick CHENAUX, vice-président; Monsieur David VAZQUEZ, commis-greffier.</w:t>
      </w:r>
    </w:p>
    <w:p>
      <w:r>
        <w:t>Le vice-président : Patrick CHENAUX</w:t>
      </w:r>
    </w:p>
    <w:p>
      <w:r>
        <w:t>Le commis-greffier : David VAZQUEZ</w:t>
      </w:r>
    </w:p>
    <w:p>
      <w:r>
        <w:t>Voies de recours : La présente décision incidente peut être portée dans les trente jours qui suivent sa notification par-devant le Tribunal fédéral par la voie du recours constitutionnel subsidiaire (cf. art. 83 let. c LTF), aux conditions posées par les art. 113 ss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