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DAAJ/10/2017 vom 28. November 2016</w:t>
      </w:r>
    </w:p>
    <w:p>
      <w:r>
        <w:t>GE Cour de justice, 2016-11-28, FR</w:t>
      </w:r>
    </w:p>
    <w:p>
      <w:r>
        <w:rPr>
          <w:b/>
        </w:rPr>
        <w:t xml:space="preserve">Quelle: </w:t>
      </w:r>
      <w:r>
        <w:t>https://mcp.opencaselaw.ch/entscheid/ge_gerichte_DAAJ_10_2017</w:t>
      </w:r>
    </w:p>
    <w:p>
      <w:r>
        <w:t>FR: GE_GERICHTE DAAJ/10/2017 du 28 novembre 2016</w:t>
      </w:r>
    </w:p>
    <w:p>
      <w:r>
        <w:t>IT: GE_GERICHTE DAAJ/10/2017 del 28 novembre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w:t>
      </w:r>
    </w:p>
    <w:p>
      <w:r>
        <w:t>A teneur l'art. 326 al. 1 CPC, les conclusions et les allégations de faits nouvelles sont irrecevables dans le cadre d'une procédure de recours.</w:t>
      </w:r>
    </w:p>
    <w:p>
      <w:r>
        <w:t>- 5/7 -</w:t>
      </w:r>
    </w:p>
    <w:p>
      <w:r>
        <w:t>AC/2191/2016 Par conséquent, les pièces nouvelles sont écartées de la procédure.</w:t>
      </w:r>
    </w:p>
    <w:p>
      <w:r>
        <w:rPr>
          <w:b/>
        </w:rPr>
        <w:t>E. 3</w:t>
      </w:r>
    </w:p>
    <w:p>
      <w:r>
        <w:t>Le recourant reproche au premier juge d’avoir considéré que sa cause était dénuée de chances de succès au motif qu’il aurait déposé sa demande devant une autorité incompétente.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(arrêt du Tribunal fédéral 4A_454/2008 du 1er décembre 2008 consid. 4.2). 3.1.2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Cela étant, le contentieux en matière d’assurances complémentaires à la LAA doit être porté devant le TAPI, la Chambre des assurances sociales ne connaissant que des recours contre les décisions rendues par le TAPI (art. 134 al. 2 LOJ). 3.1.3 L'objet du litige et, par suite, la nature de l'action introduite sont déterminés par les conclusions de la demande et les faits invoqués à l'appui de celle-ci (ATF 130 III 547</w:t>
      </w:r>
    </w:p>
    <w:p>
      <w:r>
        <w:t>- 6/7 -</w:t>
      </w:r>
    </w:p>
    <w:p>
      <w:r>
        <w:t>AC/2191/2016 consid. 2.1; 117 II 26 consid. 2a ; arrêt du Tribunal fédéral 5A_651/2010 du 17 janvier 2011 consid. 4).</w:t>
      </w:r>
    </w:p>
    <w:p>
      <w:r>
        <w:rPr>
          <w:b/>
        </w:rPr>
        <w:t>E. 3.2</w:t>
      </w:r>
    </w:p>
    <w:p>
      <w:r>
        <w:t>En l’espèce, le TAPI a retenu dans les considérants de sa dernière décision que, dès lors que le recourant requiert le paiement d’« assurance collective d’indemnité journalière » le liant à B______ ASSURANCE-MALADIE, soit une assurance exerçant en matière de maladie, le litige relevait de l’assurance complémentaire à la LaMal, domaine qui n’était pas de sa compétence. Dès lors la compétence de la Chambre des assurances sociales de la matière pour juger du cas d’espèce paraît, a priori, vraisemblable. Le recours sera par conséquent admis, la décision litigieuse annulée et la cause renvoyée au premier juge afin qu'il détermine si les autres conditions d'octroi de l'assistance juridique sont réunies.</w:t>
      </w:r>
    </w:p>
    <w:p>
      <w:r>
        <w:rPr>
          <w:b/>
        </w:rPr>
        <w:t>E. 4</w:t>
      </w:r>
    </w:p>
    <w:p>
      <w:r>
        <w:t>Sauf exceptions non réalisées en l'espèce, il n'est pas perçu de frais judiciaires pour la procédure d'assistance juridique (art. 119 al. 6 CPC). * * * * *</w:t>
      </w:r>
    </w:p>
    <w:p>
      <w:r>
        <w:t>- 7/7 -</w:t>
      </w:r>
    </w:p>
    <w:p>
      <w:r>
        <w:t>AC/2191/2016 PAR CES MOTIFS, LE VICE-PRÉSIDENT DE LA COUR : A la forme : Déclare recevable le recours formé le 16 décembre 2016 par A______ contre la décision rendue le 28 novembre 2016 par le Vice-président du Tribunal civil dans la cause AC/2191/2016. Au fond : Annule la décision entreprise. Cela fait et statuant à nouveau : Renvoie la cause à l'autorité de première instance pour nouvelle décision au sens des considérants. Déboute A______ de toutes autres conclusions. Dit qu'il n'est pas perçu de frais judiciaires pour le recours. Notifie une copie de la présente décision à A______ en l'Étude de Me Christian CANELA (art. 137 CPC). Siégeant : Monsieur Patrick CHENAUX,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