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DAAJ/10/2016 vom 12. November 2015</w:t>
      </w:r>
    </w:p>
    <w:p>
      <w:r>
        <w:t>GE Cour de justice, 2015-11-12, FR</w:t>
      </w:r>
    </w:p>
    <w:p>
      <w:r>
        <w:rPr>
          <w:b/>
        </w:rPr>
        <w:t xml:space="preserve">Quelle: </w:t>
      </w:r>
      <w:r>
        <w:t>https://mcp.opencaselaw.ch/entscheid/ge_gerichte_DAAJ_10_2016</w:t>
      </w:r>
    </w:p>
    <w:p>
      <w:r>
        <w:t>FR: GE_GERICHTE DAAJ/10/2016 du 12 novembre 2015</w:t>
      </w:r>
    </w:p>
    <w:p>
      <w:r>
        <w:t>IT: GE_GERICHTE DAAJ/10/2016 del 12 novembre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(art. 326 al. 1 CPC). Par conséquent, les pièces nouvellement produites seront écartées de la procédure.</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w:t>
      </w:r>
    </w:p>
    <w:p>
      <w:r>
        <w:t>- 4/5 -</w:t>
      </w:r>
    </w:p>
    <w:p>
      <w:r>
        <w:t>AC/3064/2015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Selon l'art. 50 al. 1 CO, lorsque plusieurs ont causé ensemble un dommage, ils sont tenus solidairement de le réparer, sans qu'il y ait lieu de distinguer entre l'instigateur, l'auteur principal et le complice. Si un groupe de manifestants agresse un passant et que celui-ci subit des lésions corporelles sans qu’il puisse prouver lequel des participants à la rixe l’a blessé, les manifestants sont solidairement responsables (WERRO, La responsabilité civile, 2011, n. 220, cf. également REY, Ausservertragliches Haftpflichtrecht, 3ème éd., 2003, n.-1430-1431). D'après l'art. 144 al. 1 CO, le créancier peut, à son choix, exiger de tous les débiteurs solidaires ou de l'un d'eux l'exécution intégrale ou partielle de l'obligation.</w:t>
      </w:r>
    </w:p>
    <w:p>
      <w:r>
        <w:rPr>
          <w:b/>
        </w:rPr>
        <w:t>E. 3.3</w:t>
      </w:r>
    </w:p>
    <w:p>
      <w:r>
        <w:t>En l'espèce, quand bien même il n'est pas établi que le recourant a lui-même porté des coups sur la partie plaignante lors de la rixe du 13 mai 2011, il n'en demeure pas moins qu'il a été reconnu coupable d'avoir participé à cette bagarre, au cours de laquelle deux personnes ont été blessées. Dans cette mesure et au vu des principes applicables en matière de solidarité, il semble a priori très improbable que le recourant obtienne gain de cause dans l'action en constatation négative de droit qu'il souhaite introduire. Par ailleurs, compte tenu de la valeur litigieuse de l'action envisagée, c'est à juste titre que le premier juge a considéré qu'une personne raisonnable disposant de ressources financières suffisantes ne se lancerait pas dans une telle procédure en sachant que le montant en jeu ne lui permettra vraisemblablement pas de couvrir les coûts que celle-ci est susceptible d'entraîner. Ce qui précède scelle le sort du recours, de sorte qu'il n'y a pas lieu d'examiner les autres griefs du recourant. Le recours, infondé, sera rejeté.</w:t>
      </w:r>
    </w:p>
    <w:p>
      <w:r>
        <w:rPr>
          <w:b/>
        </w:rPr>
        <w:t>E. 4</w:t>
      </w:r>
    </w:p>
    <w:p>
      <w:r>
        <w:t>Sauf exceptions non réalisées en l'espèce, il n'est pas perçu de frais judiciaires pour la procédure d'assistance juridique (art. 119 al. 6 CPC). * * * * *</w:t>
      </w:r>
    </w:p>
    <w:p>
      <w:r>
        <w:t>- 5/5 -</w:t>
      </w:r>
    </w:p>
    <w:p>
      <w:r>
        <w:t>AC/3064/2015 PAR CES MOTIFS, LE VICE-PRÉSIDENT DE LA COUR : A la forme : Déclare recevable le recours formé par A______ contre la décision rendue le 12 novembre 2015 par le Vice-président du Tribunal civil dans la cause AC/3064/2015. Au fond : Le rejette. Déboute A______ de toutes autres conclusions. Dit qu'il n'est pas perçu de frais judiciaires pour le recours. Notifie une copie de la présente décision à A______ en l'Étude de Me Fabien RUTZ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