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DAAJ/109/2022 vom 22. Juli 2022</w:t>
      </w:r>
    </w:p>
    <w:p>
      <w:r>
        <w:t>GE Cour de justice, 2022-07-22, FR</w:t>
      </w:r>
    </w:p>
    <w:p>
      <w:r>
        <w:rPr>
          <w:b/>
        </w:rPr>
        <w:t xml:space="preserve">Quelle: </w:t>
      </w:r>
      <w:r>
        <w:t>https://mcp.opencaselaw.ch/entscheid/ge_gerichte_DAAJ_109_2022</w:t>
      </w:r>
    </w:p>
    <w:p>
      <w:r>
        <w:t>FR: GE_GERICHTE DAAJ/109/2022 du 22 juillet 2022</w:t>
      </w:r>
    </w:p>
    <w:p>
      <w:r>
        <w:t>IT: GE_GERICHTE DAAJ/109/2022 del 22 luglio 2022</w:t>
      </w:r>
    </w:p>
    <w:p>
      <w:pPr>
        <w:pStyle w:val="Heading2"/>
      </w:pPr>
      <w:r>
        <w:t>Erwägungen</w:t>
      </w:r>
    </w:p>
    <w:p>
      <w:r>
        <w:rPr>
          <w:b/>
        </w:rPr>
        <w:t>E. 1.1</w:t>
      </w:r>
    </w:p>
    <w:p>
      <w:r>
        <w:t>En tant qu'elle refuse l'assistance juridique, la décision entreprise est sujette à recours auprès de la présidente de la Cour de justice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w:t>
      </w:r>
    </w:p>
    <w:p>
      <w:r>
        <w:t>- 5/12 -</w:t>
      </w:r>
    </w:p>
    <w:p>
      <w:r>
        <w:t>AC/1812/2022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w:t>
      </w:r>
    </w:p>
    <w:p>
      <w:r>
        <w:t>A teneur de l'art. 326 al. 1 CPC, les conclusions et les allégations de faits nouvelles sont irrecevables dans le cadre d'une procédure de recours. Par conséquent, les allégués de fait dont la recourante n'a pas fait état en première instance et les pièces nouvelles ne seront pas pris en considération. Les pièces de la recourante nos 4 et 5 nouvellement produites et les faits y relatifs sont, dès lors, irrecevables.</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- 6/12 -</w:t>
      </w:r>
    </w:p>
    <w:p>
      <w:r>
        <w:t>AC/1812/2022</w:t>
      </w:r>
    </w:p>
    <w:p>
      <w:r>
        <w:rPr>
          <w:b/>
        </w:rPr>
        <w:t>E. 4.1</w:t>
      </w:r>
    </w:p>
    <w:p>
      <w:r>
        <w:t>Le 1er janvier 2019, est entrée en vigueur une modification de la loi fédérale sur les étrangers du 16 décembre 2005 (LEtr), devenue la LEI.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 En l'occurrence, les demandes ayant été formées les 14 mai 2013 et 13 juin 2018, le dossier de la recourante est soumis aux dispositions de la LEI dans sa teneur en vigueur jusqu'au 31 décembre 2018.</w:t>
      </w:r>
    </w:p>
    <w:p>
      <w:r>
        <w:rPr>
          <w:b/>
        </w:rPr>
        <w:t>E. 4.2</w:t>
      </w:r>
    </w:p>
    <w:p>
      <w:r>
        <w:t>En vertu de l'art. 43 al. 1 LEI, le conjoint étranger du titulaire d'une autorisation d'établissement a droit à l'octroi d'une autorisation de séjour et à la prolongation de sa durée de validité, à condition de vivre en ménage commun avec lui. Cette disposition requiert non seulement le mariage des époux, mais aussi leur ménage commun (ATF 136 II 113 consid. 3.2).</w:t>
      </w:r>
    </w:p>
    <w:p>
      <w:r>
        <w:rPr>
          <w:b/>
        </w:rPr>
        <w:t>E. 4.3</w:t>
      </w:r>
    </w:p>
    <w:p>
      <w:r>
        <w:t>Selon l'art. 50 al. 1 let. a LEI, après la dissolution de la famille, le droit du conjoint à l'octroi d'une autorisation de séjour et à la prolongation de sa durée de validité en vertu de l'art. 43 LEI subsiste si l'union conjugale a duré au moins trois ans et que l'intégration est réussie. L'union conjugale suppose le mariage en tant que condition formelle ainsi que la vie commune des époux, sous réserve des exceptions de l'art. 49 LEI (arrêts du Tribunal fédéral 2C_594/2010 du 24 novembre 2010 consid. 3.1; 2C_416/2009 du 8 septembre 2009 consid. 2.1.2; ATA/15/2018 du 9 janvier 2018 consid. 9a et les références citées). La limite légale de trois ans se calcule en fonction de la durée pendant laquelle les époux ont fait ménage commun en Suisse (ATF 136 II 113 consid. 3.3.5; arrêt du Tribunal fédéral 2C_1111/2015 précité consid. 4.1), soit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2C_195/2010 du 23 juin 2010 consid. 5.1; ATA/215/2020 du 25 février 2020 consid. 5b). Il n'est pas nécessaire d'examiner la condition de la réussite de l'intégration lorsque l'union conjugale a duré moins de trois ans, les deux conditions étant cumulatives (ATF 136°II°113 consid. 3.3.3; arrêts du Tribunal fédéral 2C_352/2014 du 18 mars 2015 consid. 4; 2C_220/2014 du 4 juillet 2014 consid. 2.2; ATA/15/2018 précité consid. 9b).</w:t>
      </w:r>
    </w:p>
    <w:p>
      <w:r>
        <w:rPr>
          <w:b/>
        </w:rPr>
        <w:t>E. 4.4</w:t>
      </w:r>
    </w:p>
    <w:p>
      <w:r>
        <w:t>En l'espèce, la recourante s'est mariée le 14 août 2009; toutefois, il semble que les époux n'ont en réalité jamais fait ménage commun. Il apparaît ainsi que l'union conjugale de la recourante n'atteint pas la limite légale de trois ans. Il est dès lors douteux qu'elle puisse obtenir un permis de séjour en application</w:t>
      </w:r>
    </w:p>
    <w:p>
      <w:r>
        <w:t>- 7/12 -</w:t>
      </w:r>
    </w:p>
    <w:p>
      <w:r>
        <w:t>AC/1812/2022 des dispositions précitées, sans que la qualité de son intégration n'ait à être prise en compte.</w:t>
      </w:r>
    </w:p>
    <w:p>
      <w:r>
        <w:rPr>
          <w:b/>
        </w:rPr>
        <w:t>E. 5.1</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arrêts du Tribunal fédéral 2C_500/2014 du 18 juillet 2014 consid. 7.1; 2C_165/2014 du 18 juillet 2014 consid. 3.1).</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137 II 345 consid. 3.2.1; 137 II 1 consid. 3; arrêt du Tribunal administratif fédéral F-626/2019 du 22 mars 2021consid. 8.1; ATA/215/2020 du 25 février 2020 consid. 6a).</w:t>
      </w:r>
    </w:p>
    <w:p>
      <w:r>
        <w:rPr>
          <w:b/>
        </w:rPr>
        <w:t>E. 5.2</w:t>
      </w:r>
    </w:p>
    <w:p>
      <w:r>
        <w:t>La doctrine indique que le mariage conclu en violation de la libre volonté d'un époux a été introduit à la suite de l'entrée en vigueur de la loi concernant les mesures de lutte contre les mariages forcés. Cette loi a pour but d'" empêcher les mariages forcés, aider efficacement les victimes de tels mariages et préserver les droits fondamentaux de ces dernières ". On est en présence d'un mariage forcé lorsqu'au moins l'un des deux futurs époux n'a pas donné son consentement à l'union (SON NGUYEN/AMARELLE, Code annoté de droit des migrations - vol. II : LEtr, Berne, 2017, p. 471).</w:t>
      </w:r>
    </w:p>
    <w:p>
      <w:r>
        <w:rPr>
          <w:b/>
        </w:rPr>
        <w:t>E. 5.3</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arrêt du Tribunal fédéral 2C_822/2013 du 25 janvier 2014 consid. 5.2; ATA/981/2019 du 4 juin 2019 consid. 6b et l'arrêt cité).</w:t>
      </w:r>
    </w:p>
    <w:p>
      <w:r>
        <w:t>- 8/12 -</w:t>
      </w:r>
    </w:p>
    <w:p>
      <w:r>
        <w:t>AC/1812/2022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137 II 345 consid. 3.2.1 à 3.2.3).</w:t>
      </w:r>
    </w:p>
    <w:p>
      <w:r>
        <w:rPr>
          <w:b/>
        </w:rPr>
        <w:t>E. 5.4</w:t>
      </w:r>
    </w:p>
    <w:p>
      <w:r>
        <w:t>A teneur de l'art. 31 al. 1 OASA, une autorisation de séjour peut être octroyée dans les cas individuels d'extrême gravité; lors de l'appréciation, il convient de tenir compte notamment : de l'intégration du requérant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5.5</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2A_543/2001 du 25 avril 2002 consid. 5.2; ATA/981/2019 précité consid. 6c et l'arrêt cité).</w:t>
      </w:r>
    </w:p>
    <w:p>
      <w:r>
        <w:rPr>
          <w:b/>
        </w:rPr>
        <w:t>E. 5.6</w:t>
      </w:r>
    </w:p>
    <w:p>
      <w:r>
        <w:t>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A elles seules, la longue durée du séjour et l'intégration (travail régulier, absence de condamnations et de dépendance à l'aide sociale) ne suffisent pas à rendre la poursuite du séjour imposable au sens de l'art. 50 al. 1 let. b LEI (ATA/775/2018 du 24 juillet 2018 consid. 4d et les références citées).</w:t>
      </w:r>
    </w:p>
    <w:p>
      <w:r>
        <w:rPr>
          <w:b/>
        </w:rPr>
        <w:t>E. 5.7</w:t>
      </w:r>
    </w:p>
    <w:p>
      <w:r>
        <w:t>En l'espèce, à première vue, la recourante invoque en vain un mariage conclu en violation de sa libre volonté, sa situation n'étant pas celle visée par l'art. 50 al. 2 LEI. A priori, le fait que son ex-époux lui ait fait croire qu'ils vivraient ensemble ne permettrait pas de retenir la réalisation d'une contrainte, même si cette allégation était démontrée.</w:t>
      </w:r>
    </w:p>
    <w:p>
      <w:r>
        <w:t>- 9/12 -</w:t>
      </w:r>
    </w:p>
    <w:p>
      <w:r>
        <w:t>AC/1812/2022 La recourante serait arrivée en Suisse le 28 février 2002 ou le 14 août 2009 selon ses explications. La durée de son séjour, de plus de vingt ans, peut être qualifiée de longue. Toutefois, même à admettre que la condition de la longue durée de son séjour serait réalisée, elle ne constituerait pas à elle seule un élément suffisant pour justifier la délivrance d'une autorisation de séjour et devra être appréciée à la lumière de l'ensemble des circonstances du cas d'espèce. En effet, l'intégration de la recourante ne paraît pas revêtir un caractère exceptionnel. Les revenus générés par son activité professionnelle restent plutôt bas (au mieux 1'270 fr. par mois pour son activité d'employée d'entretien à temps partiel) et sa situation financière reste fragile, voire précaire, étant relevé qu'elle a déjà eu recours à l'aide sociale par le passé. De plus, la recourante fait l'objet de divers actes de défaut de biens et poursuites pour un montant total de 25'860 fr. 22 selon une attestation du 17 juin 2022. Enfin, elle ne soutient pas qu'elle aurait acquis en Suisse des connaissances professionnelles à ce point spécifiques qu'elle ne pourrait les exercer à l'étranger. S'agissant des possibilités de réintégration dans l'Etat de provenance, les compétences acquises en Suisse pourront être mises en valeur au Congo. Arrivée en Suisse à l'âge de 28 ans ou de 36 ans selon ses déclarations, elle a passé son enfance, adolescence et le début de sa vie d'adulte au Congo, soit les périodes déterminantes pour le développement de la personnalité. Elle connaît les us et coutumes de son pays d'origine et en maîtrise la langue. Il apparaît également qu'elle y est retournée au moins deux fois pour des vacances en été 2018 et 2019 pour au moins trois semaines, de sorte qu'elle doit y avoir maintenu des attaches. Dans ces circonstances et, a priori, il ne semble pas ressortir du dossier que les difficultés auxquelles elle devrait faire face en cas de retour au Congo seraient pour elle plus importantes que pour les compatriotes confrontés à la même obligation de se réinsérer, ce d'autant qu'elle pourrait tirer profit des connaissances professionnelles acquises en Suisse. Il est dès lors douteux que le TAPI considère finalement que la recourante puisse faire valoir de raisons personnelles majeures, au sens de l'art. 50 al. 1 let. b et al. 2 LEI, permettant de lui délivrer une autorisation de séjour.</w:t>
      </w:r>
    </w:p>
    <w:p>
      <w:r>
        <w:rPr>
          <w:b/>
        </w:rPr>
        <w:t>E. 6.1</w:t>
      </w:r>
    </w:p>
    <w:p>
      <w:r>
        <w:t>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136 II 177 consid. 1.2; arrêts du Tribunal fédéral 2C_1083/2016 du 24 avril 2017 consid. 1.1). Les relations ici visées concernent en premier lieu la famille dite nucléaire, c'est-à-dire la communauté formée par les parents et leurs enfants mineurs (ATF 140 I 77 consid. 5.2; 137 I 113 consid. 6.1; 135 I 143 consid. 1.3.2; arrêt du Tribunal fédéral 2C_584/2017 du 29 juin 2017 consid. 3).</w:t>
      </w:r>
    </w:p>
    <w:p>
      <w:r>
        <w:t>- 10/12 -</w:t>
      </w:r>
    </w:p>
    <w:p>
      <w:r>
        <w:t>AC/1812/2022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arrêt du Tribunal fédéral 6B_255/2020 du 6 mai 2020 consid. 1.2.2).</w:t>
      </w:r>
    </w:p>
    <w:p>
      <w:r>
        <w:rPr>
          <w:b/>
        </w:rPr>
        <w:t>E. 6.2</w:t>
      </w:r>
    </w:p>
    <w:p>
      <w:r>
        <w:t>En l'occurrence, selon un examen prima facie, outre le fait que ses enfants ne semblent pas disposer d'un droit de résider durablement en Suisse, puisqu'il ressort de la décision de l'OCPM du 19 mai 2022 que leurs conditions de séjour sont actuellement à l'examen auprès de cet office, force est de constater qu'ils sont majeurs (nés en 1995 et en 1999). Ils doivent donc être en voie d'acquérir leur indépendance, étant relevé que la recourante a expliqué que sa cadette venait de terminer son apprentissage. Il est, dès lors, douteux que la relation de la recourante avec ses enfants soit couverte par l'art. 8 CEDH et que la recourante puisse se prévaloir de cette disposition pour obtenir une autorisation de séjour.</w:t>
      </w:r>
    </w:p>
    <w:p>
      <w:r>
        <w:rPr>
          <w:b/>
        </w:rPr>
        <w:t>E. 7.1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w:t>
      </w:r>
    </w:p>
    <w:p>
      <w:r>
        <w:t>A teneur de l'art. 83 LEI, le renvoi d'un étranger ne peut être ordonné que si l'exécution de celui-ci est possible, licite ou peut être raisonnablement exigée (al. 1). L'exécution du renvoi n'est pas possible lorsque l'intéressé ne peut quitter la Suisse pour son Etat d'origine, son Etat de provenance ou un État tiers ni être renvoyé dans un de ces Etats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7.2</w:t>
      </w:r>
    </w:p>
    <w:p>
      <w:r>
        <w:t>En l'espèce, la recourante n'allègue pas que l'exécution de son retour dans son pays d'origine serait impossible, illicite ou inexigible au regard de l'art. 83 LEI et le dossier ne laisse pas apparaître d'éléments qui tendraient à démontrer le contraire. Au vu de ce qui précède, la vice-présidente du Tribunal de première instance était fondée à retenir que les chances de succès du recours de la recourante auprès du TAPI paraissaient très faibles. C'est donc de manière conforme au droit qu'elle a refusé d'octroyer le bénéfice de l'assistance judiciaire à la recourante aux fins d'interjeter ledit recours. Partant, le recours, mal fondé, sera rejeté.</w:t>
      </w:r>
    </w:p>
    <w:p>
      <w:r>
        <w:t>- 11/12 -</w:t>
      </w:r>
    </w:p>
    <w:p>
      <w:r>
        <w:t>AC/1812/2022</w:t>
      </w:r>
    </w:p>
    <w:p>
      <w:r>
        <w:rPr>
          <w:b/>
        </w:rPr>
        <w:t>E. 8</w:t>
      </w:r>
    </w:p>
    <w:p>
      <w:r>
        <w:t>Sauf exceptions non réalisées en l'espèce, il n'est pas perçu de frais judiciaires pour la procédure d'assistance juridique (art. 119 al. 6 CPC). Par ailleurs, il n'y a pas lieu à l'octroi de dépens, vu l'issue du recours. * * * * *</w:t>
      </w:r>
    </w:p>
    <w:p>
      <w:r>
        <w:t>- 12/12 -</w:t>
      </w:r>
    </w:p>
    <w:p>
      <w:r>
        <w:t>AC/1812/2022 PAR CES MOTIFS, LA VICE-PRÉSIDENTE DE LA COUR :</w:t>
      </w:r>
    </w:p>
    <w:p>
      <w:r>
        <w:t>A la forme : Déclare recevable le recours formé par A______ contre la décision rendue le 22 juillet 2022 par la vice-présidente du Tribunal de première instance dans la cause AC/1812/2022. Au fond : Rejette le recours. Déboute A______ de toutes autres conclusions. Dit qu'il n'est pas perçu de frais judiciaires pour le recours, ni alloué de dépens. Notifie une copie de la présente décision à A______ en l'Etude de Me Jacques EMERY (art. 137 CPC).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