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DAAJ/108/2014 vom 16. Oktober 2014</w:t>
      </w:r>
    </w:p>
    <w:p>
      <w:r>
        <w:t>GE Cour de justice, 2014-10-16, FR</w:t>
      </w:r>
    </w:p>
    <w:p>
      <w:r>
        <w:rPr>
          <w:b/>
        </w:rPr>
        <w:t xml:space="preserve">Quelle: </w:t>
      </w:r>
      <w:r>
        <w:t>https://mcp.opencaselaw.ch/entscheid/ge_gerichte_DAAJ_108_2014</w:t>
      </w:r>
    </w:p>
    <w:p>
      <w:r>
        <w:t>FR: GE_GERICHTE DAAJ/108/2014 du 16 octobre 2014</w:t>
      </w:r>
    </w:p>
    <w:p>
      <w:r>
        <w:t>IT: GE_GERICHTE DAAJ/108/2014 del 16 ottobre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- 6/8 -</w:t>
      </w:r>
    </w:p>
    <w:p>
      <w:r>
        <w:t>AC/213/2012</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w:t>
      </w:r>
    </w:p>
    <w:p>
      <w:r>
        <w:rPr>
          <w:b/>
        </w:rPr>
        <w:t>E. 2.2</w:t>
      </w:r>
    </w:p>
    <w:p>
      <w:r>
        <w:t>En l'espèce, il y a lieu de rappeler que les décisions rendues entre le 30 octobre 2012 et le 8 avril 2013 l'ont été sans instruction sur la question de savoir si la propriété d'une résidence secondaire en France était compatible avec la notion d'indigence. L'octroi de l'assistance juridique dans ces cas résulte vraisemblablement d'une mauvaise application du droit. Cependant, le fait que des décisions erronées aient été rendues en faveur du recourant et de son épouse ne leur donne aucun droit dans la présente cause. Il</w:t>
      </w:r>
    </w:p>
    <w:p>
      <w:r>
        <w:t>- 7/8 -</w:t>
      </w:r>
    </w:p>
    <w:p>
      <w:r>
        <w:t>AC/213/2012 s'ensuit que les décisions précitées ne sont d'aucune pertinence pour démontrer que la condition d'indigence était toujours remplie le 10 mai 2013, lors du dépôt de la requête d'assistance juridique administrative. La date du retrait de l'assistance juridique a été fixée au 22 mai 2013 (soit la date du courrier du greffe de l'Assistance juridique informant le recourant et son épouse que la propriété d'un bien immobilier était probablement incompatible avec la notion d'indigence) afin de respecter les principes de la sécurité du droit et de la bonne foi, dès lors que l'aide étatique leur avait été octroyée à plusieurs reprises entre les mois d'octobre 2012 et d'avril 2013, alors même que le greffe précité avait été informé le 17 octobre 2012 de l'existence de ce bien immobilier. La date du 22 mai 2013 est donc uniquement pertinente du point de vue du retrait de l'aide étatique dans le respect des principes rappelés précédemment, mais n'a aucune incidence sur la question de l'indigence des époux au moment du dépôt de leur requête d'assistance juridique administrative. La décision DAAJ/69/2014 a tranché de manière définitive le fait que le recourant et son épouse n'étaient pas indigents en tout cas depuis le mois de mai 2013. C'est donc à bon droit que l'Autorité de première instance a refusé d'octroyer le bénéfice de l'assistance juridique au recourant au motif qu'il disposait des ressources suffisantes pour prendre en charge les frais liés à la défense de ses intérêts. Partant, le recours, infondé, sera rejeté.</w:t>
      </w:r>
    </w:p>
    <w:p>
      <w:r>
        <w:rPr>
          <w:b/>
        </w:rPr>
        <w:t>E. 3</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- 8/8 -</w:t>
      </w:r>
    </w:p>
    <w:p>
      <w:r>
        <w:t>AC/213/2012 PAR CES MOTIFS, LE VICE-PRÉSIDENT DE LA COUR : A la forme : Déclare recevable le recours formé par A______ contre la décision rendue le 16 octobre 2014 par le Vice-président du Tribunal civil dans la cause AC/213/2012. Au fond : Le rejette.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Monsieur David VAZQUEZ, commis-greffier.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