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DAAJ/108/2013 vom 6. September 2013</w:t>
      </w:r>
    </w:p>
    <w:p>
      <w:r>
        <w:t>GE Cour de justice, 2013-09-06, FR</w:t>
      </w:r>
    </w:p>
    <w:p>
      <w:r>
        <w:rPr>
          <w:b/>
        </w:rPr>
        <w:t xml:space="preserve">Quelle: </w:t>
      </w:r>
      <w:r>
        <w:t>https://mcp.opencaselaw.ch/entscheid/ge_gerichte_DAAJ_108_2013</w:t>
      </w:r>
    </w:p>
    <w:p>
      <w:r>
        <w:t>FR: GE_GERICHTE DAAJ/108/2013 du 6 septembre 2013</w:t>
      </w:r>
    </w:p>
    <w:p>
      <w:r>
        <w:t>IT: GE_GERICHTE DAAJ/108/2013 del 6 settembre 2013</w:t>
      </w:r>
    </w:p>
    <w:p>
      <w:pPr>
        <w:pStyle w:val="Heading2"/>
      </w:pPr>
      <w:r>
        <w:t>Erwägungen</w:t>
      </w:r>
    </w:p>
    <w:p>
      <w:r>
        <w:rPr>
          <w:b/>
        </w:rPr>
        <w:t>E. 6</w:t>
      </w:r>
    </w:p>
    <w:p>
      <w:r>
        <w:t>septembre 2013 par la Vice-présidente du Tribunal civil, dans la cause AC/2143/2013, est devenu sans objet et raye la cause du rôle. Dit qu'il n'est pas perçu de frais judiciaires. Notifie une copie de la présente décision à A______ et B______ en l'Étude de Me Pierre STASTNY (art. 137 CPC). Siégeant : Madame Marguerite JACOT-DES-COMBES, vice-présidente ; Madame Anne-Lise JAQUIER, 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