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DAAJ/107/2019 vom 25. Juni 2019</w:t>
      </w:r>
    </w:p>
    <w:p>
      <w:r>
        <w:t>GE Cour de justice, 2019-06-25, FR</w:t>
      </w:r>
    </w:p>
    <w:p>
      <w:r>
        <w:rPr>
          <w:b/>
        </w:rPr>
        <w:t xml:space="preserve">Quelle: </w:t>
      </w:r>
      <w:r>
        <w:t>https://mcp.opencaselaw.ch/entscheid/ge_gerichte_DAAJ_107_2019</w:t>
      </w:r>
    </w:p>
    <w:p>
      <w:r>
        <w:t>FR: GE_GERICHTE DAAJ/107/2019 du 25 juin 2019</w:t>
      </w:r>
    </w:p>
    <w:p>
      <w:r>
        <w:t>IT: GE_GERICHTE DAAJ/107/2019 del 25 giugno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t>- 5/8 -</w:t>
      </w:r>
    </w:p>
    <w:p>
      <w:r>
        <w:t>AC/1247/2019</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Selon la jurisprudence, une demande en justice clairement excessive sera en principe considérée comme n'ayant aucune chance de succès (ATF 142 III 138 consid. 5.7; arrêts du Tribunal fédéral 4A_274/2016 du 19 octobre 2016 consid. 2.4.2 et 4D_102/2011 du 12 mars 2012.</w:t>
      </w:r>
    </w:p>
    <w:p>
      <w:r>
        <w:rPr>
          <w:b/>
        </w:rPr>
        <w:t>E. 3.2</w:t>
      </w:r>
    </w:p>
    <w:p>
      <w:r>
        <w:t>3.2.1 Selon l'art. 46 al. 1 CO, en cas de lésions corporelles, la partie qui en est victime a droit au remboursement des frais et aux dommages-intérêts qui résultent de son incapacité de travail totale ou partielle, ainsi que de l'atteinte portée à son avenir économique (art. 46 al. 1 CO). Selon l'art. 47 CO, le juge peut, en tenant compte de circonstances particulières, allouer à la victime de lésions corporelles, ou, en cas de mort d'homme, à la famille, une indemnité équitable à titre de réparation morale. Selon l'art. 42 CO, la preuve du dommage incombe au demandeur (al. 1). Lorsque le montant exact du dommage ne peut être établi, le juge le détermine équitablement, en considération du cours ordinaire des choses et des mesures prises par la partie lésée (al.2). Cette disposition tend à instaurer une preuve facilitée en faveur du lésé et s'applique en lien tant avec l'art. 46 CO qu'avec l'art. 47 CO relatif au tort moral (WERRO,</w:t>
      </w:r>
    </w:p>
    <w:p>
      <w:r>
        <w:t>- 6/8 -</w:t>
      </w:r>
    </w:p>
    <w:p>
      <w:r>
        <w:t>AC/1247/2019 Commentaire romand, n. 1 ad art. 42 CO). Elle ne libère cependant pas le lésé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et 122 III 219 consid. 3a; arrêts du Tribunal fédéral 4C.283/2005 du 18 janvier 2006 consid. 2 et 4C.255/1998 du 3 septembre 1999, SJ 2000 I p. 269, consid. 6c).</w:t>
      </w:r>
    </w:p>
    <w:p>
      <w:r>
        <w:rPr>
          <w:b/>
        </w:rPr>
        <w:t>E. 3.2.2</w:t>
      </w:r>
    </w:p>
    <w:p>
      <w:r>
        <w:t>En l'espèce, la recourante s'est contentée d'alléguer des frais médicaux "de plus de 8'000 fr." et de produire un devis pour un montant total de 10'734 fr. Or, une partie de ces frais médicaux a déjà été remboursée par E______, à concurrence de soit 3'290 fr. 88 et celle-ci ne s'est pas encore déterminée sur la prise en charge ou non d'une seconde facture de 8'088 fr. 40. S'agissant du devis de 10'734 fr. en raison de la pathologie au genou, diagnostiquée le</w:t>
      </w:r>
    </w:p>
    <w:p>
      <w:r>
        <w:rPr>
          <w:b/>
        </w:rPr>
        <w:t>E. 8</w:t>
      </w:r>
    </w:p>
    <w:p>
      <w:r>
        <w:t>juin 2019, la recourante n'a ni démontré ni exposé de quelle manière elle se proposait de le faire que ladite pathologie soit reliée par un lien de causalité naturelle et adéquat à l'accident du 12 septembre 2017. Elle a également élevé une prétention en paiement d'une indemnité à titre de perte de gain "passée et future" en se bornant à affirmer que sans l'accident, elle n'aurait pas souffert de blessures physiques ni d'un choc psychologique, de sorte qu'elle aurait pu percevoir "un salaire" plus élevé que les sommes qui lui sont allouées par sa rente actuelle d'invalidité et les prestations complémentaires. Cette affirmation toute générale, l'absence de distinction entre la perte de gain et l'atteinte à l'avenir économique, l'absence d'évaluation de ceux-ci et l'absence de toute justification de ces prétentions dénotent que celles-ci n'ont pas fait l'objet d'une analyse réfléchie. Elle a enfin formulé une prétention en dommages-intérêts pour cause de tort moral, d'un montant de 25'000 fr., sans expliquer en quoi consistaient les "circonstances particulières" au sens de l'art. 47 CO pouvant justifier son octroi. Il convient de rappeler qu'en application de l'art. 42 al. 1 CO, la preuve du dommage incombe à la recourante et que l'al. 2 ne lui permet pas de formuler des prétentions en dommages-intérêts toutes générales et de n'importe quelle ampleur, ainsi que cela résulte de ses requêtes de conciliation du 6 février 2019, d'assistance juridique du 9 avril 2019 et de ses réponses des 23 mai et 14 juin 2019 au greffe de l'Assistance juridique. Il y a ainsi lieu de considérer qu'une partie, qui disposerait des ressources financières nécessaires ne se lancerait pas, en l'état, dans une telle procédure. C'est dès lors avec raison que le Vice-président du Tribunal a rejeté la requête.</w:t>
      </w:r>
    </w:p>
    <w:p>
      <w:r>
        <w:t>- 7/8 -</w:t>
      </w:r>
    </w:p>
    <w:p>
      <w:r>
        <w:t>AC/1247/2019 Infondé, le recours sera dès lors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w:t>
      </w:r>
    </w:p>
    <w:p>
      <w:r>
        <w:rPr>
          <w:b/>
        </w:rPr>
        <w:t>E. 13</w:t>
      </w:r>
    </w:p>
    <w:p>
      <w:r>
        <w:t>septembre 2016; DAAJ/34/2013 du 30 avril 2013 consid. 3). * * * * *</w:t>
      </w:r>
    </w:p>
    <w:p>
      <w:r>
        <w:t>- 8/8 -</w:t>
      </w:r>
    </w:p>
    <w:p>
      <w:r>
        <w:t>AC/1247/2019 PAR CES MOTIFS, LE VICE-PRÉSIDENT DE LA COUR : A la forme : Déclare recevable le recours formé par A______ contre la décision rendue le 25 juin 2019 par le Vice-président du Tribunal civil dans la cause AC/1247/2019. Au fond : Le rejette. Déboute A______ de toutes autres conclusions. Dit qu'il n'est pas perçu de frais judiciaires pour le recours, ni alloué de dépens. Notifie une copie de la présente décision à A______ en l'Étude de Me Bénédict FONTANET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