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DAAJ/107/2018 vom 13. August 2018</w:t>
      </w:r>
    </w:p>
    <w:p>
      <w:r>
        <w:t>GE Cour de justice, 2018-08-13, FR</w:t>
      </w:r>
    </w:p>
    <w:p>
      <w:r>
        <w:rPr>
          <w:b/>
        </w:rPr>
        <w:t xml:space="preserve">Quelle: </w:t>
      </w:r>
      <w:r>
        <w:t>https://mcp.opencaselaw.ch/entscheid/ge_gerichte_DAAJ_107_2018</w:t>
      </w:r>
    </w:p>
    <w:p>
      <w:r>
        <w:t>FR: GE_GERICHTE DAAJ/107/2018 du 13 août 2018</w:t>
      </w:r>
    </w:p>
    <w:p>
      <w:r>
        <w:t>IT: GE_GERICHTE DAAJ/107/2018 del 13 agosto 2018</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w:t>
      </w:r>
    </w:p>
    <w:p>
      <w:r>
        <w:rPr>
          <w:b/>
        </w:rPr>
        <w:t>E. 2</w:t>
      </w:r>
    </w:p>
    <w:p>
      <w:r>
        <w:t>A teneur de l'art. 326 al. 1 CPC, les conclusions et les allégations de faits nouvelles sont irrecevables dans le cadre d'une procédure de recours. Par conséquent, la pièce nouvellement produite par le recourant ne sera pas prise en considération.</w:t>
      </w:r>
    </w:p>
    <w:p>
      <w:r>
        <w:rPr>
          <w:b/>
        </w:rPr>
        <w:t>E. 3</w:t>
      </w:r>
    </w:p>
    <w:p>
      <w:r>
        <w:t>Le recourant estime que son recours auprès de la Chambre administrative de la Cour de justice n'est pas dénué de chances de succès parce que la décision de procéder à la radiation des données de son dossier de police comporte une part d'appréciation quant à la durée du délai pour ce faire.</w:t>
      </w:r>
    </w:p>
    <w:p>
      <w:r>
        <w:t>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w:t>
      </w:r>
    </w:p>
    <w:p>
      <w:r>
        <w:t>- 4/7 -</w:t>
      </w:r>
    </w:p>
    <w:p>
      <w:r>
        <w:t>AC/2342/2018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3.1.2 La conservation de renseignements personnels par la police constitue une atteinte à la liberté personnelle garantie par l'art. 10 al. 2 Cst et au droit de chaque citoyen à être protégé contre l'utilisation abusive de données personnelles (arrêts du Tribunal fédéral 1P_436/1989 publié in SJ 1990 p. 561 et 1P_713/2006 du 19 décembre 2006 consid. 2a). Elle n'est dès lors légitime que si elle repose sur une base légale suffisante, si elle répond à un intérêt public et respecte le principe de la proportionnalité (arrêt 1P_436/1989 précité consid. 2). Selon l'art. 35 al. 2 LIPAD, des données personnelles sensibles ou des profils de la personnalité ne peuvent être traités que si une loi définit clairement la tâche considérée et si le traitement en question est absolument indispensable à l'accomplissement de cette tâche ou s’il est nécessaire et intervient avec le consentement explicite, libre et éclairé de la personne concernée. Selon l'art. 1 al. 3 LCBVM, la police peut traiter des données personnelles sensibles et établir des profils de personnalité dans la mesure où la prévention des crimes et délits ou la répression des infractions l'imposent (art. 1 al. 3 LCBVM). A l'égard des données personnelles la concernant qui sont contenues dans les dossiers et fichiers de police, toute personne a le droit d’accès et les autres prétentions prévus par la LIPAD (art. 3A LCBVM). Selon l'art. 47 al. 2 let. a LIPAD, sauf disposition légale contraire, toute personne physique est en droit d’obtenir des institutions publiques, à propos des données la concernant, qu’elles détruisent celles qui ne sont pas pertinentes ou nécessaires. Selon la jurisprudence de la CEDH rendue en matière de radiation de données personnelles dans les dossiers de police, le droit interne des Etats parties doit assurer que les données à caractère personnel sont pertinentes et non excessives par rapport aux finalités pour lesquelles elles sont enregistrées, et qu’elles sont conservées sous une forme permettant l’identification des personnes concernées pendant une durée</w:t>
      </w:r>
    </w:p>
    <w:p>
      <w:r>
        <w:t>- 5/7 -</w:t>
      </w:r>
    </w:p>
    <w:p>
      <w:r>
        <w:t>AC/2342/2018 n’excédant pas celle nécessaire auxdites finalités (ATA/636/2016 du 26 juillet 2016 consid. 7 et les références aux jurisprudences européennes citées). Les caractéristiques d'une personne évoluent et les autorités ne doivent pas se référer à des images figées. Des faits peu importants perdent progressivement toute signification et la police ne peut plus en tirer aucune information utilisable pour le maintien de l'ordre et de la tranquillité publics. Le principe de la proportionnalité exige donc qu'à terme, ils soient éliminés des fichiers et des dossiers de la police (arrêts du Tribunal fédéral 1P_436/1989 précité in SJ 1990 p. 565 et 1P_713/2006 du 19 décembre 2006; ATA/636/2016 du 26 juillet 2016 consid. 7). Le législateur a renoncé à fixer un délai maximal régissant la garde de données personnelles et a estimé que selon le cas d'espèce, la conservation desdites données en deçà d'une durée de cinq ans ne se heurtait pas aux principes de la liberté personnelle et de la proportionnalité (arrêts du Tribunal fédéral 1P_436/1989 précité in SJ 1990 p. 565 et 1P_713/2006 du 19 décembre 2006; ATA/636/2016 du 26 juillet 2016 consid. 7). Ainsi, et comme rappelé ci-dessus, la durée de conservation des données personnelles recueillies dans le dossier de police doit s'apprécier au regard de l'utilité potentielle des informations pour la prévention ou la répression des crimes et des délits (ATA/636/2016 du 26 juillet 2016 consid. 7 et la référence citée). En particulier, le Tribunal fédéral a considéré, dans son arrêt 1P.436/1989 précité, qu'un simple rapport d'intervention dressé par la police, en dehors de toute condamnation, pouvait être conservé "en deçà d'une durée de cinq ans" dans le respect du principe de la proportionnalité. 3.1.3 En l'espèce, le recourant sollicite l'assistance juridique à l'appui de son recours du 1er août 2018 à la Chambre administrative de la Cour de justice contre le refus de [B______] de radier les données contenues dans son dossier de police. La conservation de celles-ci repose sur des bases légales, à savoir les art. 1 al. 3 LCBVM et 35 al. 2 LIPAD, qui autorisent explicitement la police à traiter de données personnes sensibles et à établir des profils de personnalité. Ces dispositions légales répondent à un intérêt public, qui est celui de la prévention des crimes et des délits (cf. art. 1 al. 3 LCBVM). Quant au principe de proportionnalité, qui impose à terme l'élimination de ces données de son dossier de police, il ressort de la jurisprudence fédérale qu'un simple rapport d'intervention de la police pouvait être conservé jusqu'à 5 ans dans le respect de ce principe. Il résulte dès lors de ce qui précède que le recourant, qui a été condamné à une peine pécuniaire de 180 jours-amende avec sursis et délai d'épreuve de trois ans pour injure, menaces et infraction à la Loi fédérale sur les armes n'est pas dans une situation semblable au justiciable précité ayant fait l'objet d'un simple rapport d'intervention de la police, en dehors de toute condamnation. Il apparaît par conséquent que son recours du</w:t>
      </w:r>
    </w:p>
    <w:p>
      <w:r>
        <w:t>- 6/7 -</w:t>
      </w:r>
    </w:p>
    <w:p>
      <w:r>
        <w:t>AC/2342/2018 1er août 2018 à la Chambre administrative de la Cour de justice est a priori dépourvu de chances de succès. En tout état de cause, une personne placée dans la même situation juridique que lui mais qui ne disposerait pas des ressources financières nécessaires pour former recours à la Chambre administrative de la Cour de justice renoncerait à cette procédure. C'est donc avec raison que le Vice-président du Tribunal civil a refusé d'accorder au recourant le bénéfice de l'assistance juridique. Partant, le recours, infondé, sera rejeté.</w:t>
      </w:r>
    </w:p>
    <w:p>
      <w:r>
        <w:rPr>
          <w:b/>
        </w:rPr>
        <w:t>E. 4</w:t>
      </w:r>
    </w:p>
    <w:p>
      <w:r>
        <w:t>Sauf exceptions non réalisées en l'espèce, il n'est pas perçu de frais judiciaires pour la procédure d'assistance juridique (art. 119 al. 6 CPC). * * * * *</w:t>
      </w:r>
    </w:p>
    <w:p>
      <w:r>
        <w:t>- 7/7 -</w:t>
      </w:r>
    </w:p>
    <w:p>
      <w:r>
        <w:t>AC/2342/2018 PAR CES MOTIFS, LE VICE-PRÉSIDENT DE LA COUR : A la forme : Déclare recevable le recours formé par A______ contre la décision rendue le 13 août 2018 par le Vice-président du Tribunal civil dans la cause AC/2342/2018.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w:t>
      </w:r>
    </w:p>
    <w:p>
      <w:r>
        <w:t>La greffière : Maïté VALENTE</w:t>
      </w:r>
    </w:p>
    <w:p>
      <w:r>
        <w:t>Indication des voies de recours :</w:t>
      </w:r>
    </w:p>
    <w:p>
      <w:r>
        <w:t>Conformément aux art. 82 ss de la loi fédérale sur le Tribunal fédéral du 17 juin 2005 (LTF; RS 173.110), la présente décision incidente peut être portée dans les trente jours qui suivent sa notification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