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DAAJ/106/2020 vom 17. Juni 2020</w:t>
      </w:r>
    </w:p>
    <w:p>
      <w:r>
        <w:t>GE Cour de justice, 2020-06-17, FR</w:t>
      </w:r>
    </w:p>
    <w:p>
      <w:r>
        <w:rPr>
          <w:b/>
        </w:rPr>
        <w:t xml:space="preserve">Quelle: </w:t>
      </w:r>
      <w:r>
        <w:t>https://mcp.opencaselaw.ch/entscheid/ge_gerichte_DAAJ_106_2020</w:t>
      </w:r>
    </w:p>
    <w:p>
      <w:r>
        <w:t>FR: GE_GERICHTE DAAJ/106/2020 du 17 juin 2020</w:t>
      </w:r>
    </w:p>
    <w:p>
      <w:r>
        <w:t>IT: GE_GERICHTE DAAJ/106/2020 del 17 giugno 2020</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64 al. 3 LOJ,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w:t>
      </w:r>
    </w:p>
    <w:p>
      <w:r>
        <w:t>- 5/7 -</w:t>
      </w:r>
    </w:p>
    <w:p>
      <w:r>
        <w:t>AC/1433/2020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Toute personne qui ne dispose pas de ressources suffisantes a droit à l'assistance judiciaire à moins que sa cause paraisse dépourvue de toute chance de succès (art. 117 CPC; art. 29 al. 3 Cst.). L'article 63 loi d'organisation judiciaire (LOJ RSG E 2 05) qui traite de l'assistance juridique extrajudiciaire, prévoit que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 (al. 1). L’assistance juridique est octroyée si celle-ci est nécessaire et que le demandeur poursuit un intérêt digne de protection (al. 2).</w:t>
      </w:r>
    </w:p>
    <w:p>
      <w:r>
        <w:rPr>
          <w:b/>
        </w:rPr>
        <w:t>E. 3.2</w:t>
      </w:r>
    </w:p>
    <w:p>
      <w:r>
        <w:t>3.2.1 Le 1er janvier 2019, est entrée en vigueur une modification de la loi fédérale sur les étrangers du 16 décembre 2005 (LEtr), devenue la loi fédérale sur les étrangers et l'intégration du 16 décembre 2005 (LEI - RS 142.20)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2 al. 2 LEI).</w:t>
      </w:r>
    </w:p>
    <w:p>
      <w:r>
        <w:rPr>
          <w:b/>
        </w:rPr>
        <w:t>E. 3.2.2</w:t>
      </w:r>
    </w:p>
    <w:p>
      <w:r>
        <w:t>Depuis l’entrée en vigueur de l'ALCP, un ressortissant communautaire peut, en principe, du seul fait de sa nationalité, prétendre à un droit de présence en Suisse, notamment aux fins d’y exercer une activité économique, dépendante ou indépendante, d’y rechercher un emploi, voire même, à certaines conditions, d’y vivre sans exercer d’activité économique (art. 2 § 1 et 2 annexe I ALCP; ATF 131 II 339 consid. 1.2). Ainsi, le ressortissant d’une partie contractante a le droit d’exercer une activité lucrative</w:t>
      </w:r>
    </w:p>
    <w:p>
      <w:r>
        <w:t>- 6/7 -</w:t>
      </w:r>
    </w:p>
    <w:p>
      <w:r>
        <w:t>AC/1433/2020 (art. 4 ALCP), celui de demeurer sur le territoire d’une autre partie contractante après la fin de l’activité économique, notamment à la suite d’une incapacité permanente de travail (art. 7 let. c ALCP; art. 4 § 1 annexe I ALCP; règlement CEE 1251/70), ou sans avoir exercé d’activité économique si elle dispose de moyens financiers suffisants (art. 6 ALCP; art. 24 § 1 et 2 annexe I ALCP). A teneur de l'article 5 § 1 Annexe I ALCP, les droits octroyés par les dispositions du présent accord ne peuvent être limités que par des mesures justifiées par des raisons d'ordre public, de sécurité publique et de santé publique.</w:t>
      </w:r>
    </w:p>
    <w:p>
      <w:r>
        <w:rPr>
          <w:b/>
        </w:rPr>
        <w:t>E. 3.3</w:t>
      </w:r>
    </w:p>
    <w:p>
      <w:r>
        <w:t>En l'espèce, il ressort du dossier que le recourant a été condamné à une peine de dix ans notamment pour meurtre. Cette condamnation a motivé la révocation de son permis d'établissement, décision confirmée en dernier lieu par le Tribunal fédéral le ______ 2018 (3______/2018). Il ressort d'ailleurs de cet arrêt que le recourant représente une menace réelle et grave contre la sécurité et l'ordre public suisses, l'intéressé ayant reconnu constituer un « risque pour la population ». Ainsi et à première vue, les conditions pour limiter les droits octroyés par l'ALCP paraissent réalisées (art. 5 § 1 Annexe I ALCP). En outre, la jurisprudence citée par le recourant (ATA/409/2020 précité) à l'appui de sa position, selon laquelle son intérêt privé à pouvoir continuer à vivre en Suisse devrait prévaloir sur l'intérêt public à son éloignement du territoire suisse, a été récemment annulée par le Tribunal fédéral à la suite d'un recours du Secrétariat d'Etat aux migrations (2C_467/2020 du 17 novembre 2020). Il ne peut ainsi plus rien tirer de cette jurisprudence. Par conséquent et dans ces circonstances, les chances de succès des démarches envisagées dans le cadre de la demande d'un permis de séjour (permis B) paraissent dénuées de chances de succès. C'est donc de manière conforme au droit que l'autorité de première instance a refusé d'octroyer le bénéfice de l'assistance juridique extrajudiciaire au recourant. Partant, le recours, infondé, sera rejeté.</w:t>
      </w:r>
    </w:p>
    <w:p>
      <w:r>
        <w:rPr>
          <w:b/>
        </w:rPr>
        <w:t>E. 4</w:t>
      </w:r>
    </w:p>
    <w:p>
      <w:r>
        <w:t>Sauf exceptions non réalisées en l'espèce, il n'est pas perçu de frais judiciaires pour la procédure d'assistance juridique (art. 119 al. 6 CPC). * * * * *</w:t>
      </w:r>
    </w:p>
    <w:p>
      <w:r>
        <w:t>- 7/7 -</w:t>
      </w:r>
    </w:p>
    <w:p>
      <w:r>
        <w:t>AC/1433/2020 PAR CES MOTIFS, LE VICE-PRÉSIDENT DE LA COUR : A la forme : Déclare recevable le recours formé par A______ contre la décision rendue le 17 juin 2020 par la Vice-présidente du Tribunal de première instance dans la cause AC/1433/2020. Au fond : Le rejette. Déboute A______ de toutes autres conclusions. Dit qu'il n'est pas perçu de frais judiciaires pour le recours. Notifie une copie de la présente décision à A______ en l'Étude de Me H______ (art. 137 CPC).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