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DAAJ/105/2014 vom 23. September 2014</w:t>
      </w:r>
    </w:p>
    <w:p>
      <w:r>
        <w:t>GE Cour de justice, 2014-09-23, FR</w:t>
      </w:r>
    </w:p>
    <w:p>
      <w:r>
        <w:rPr>
          <w:b/>
        </w:rPr>
        <w:t xml:space="preserve">Quelle: </w:t>
      </w:r>
      <w:r>
        <w:t>https://mcp.opencaselaw.ch/entscheid/ge_gerichte_DAAJ_105_2014</w:t>
      </w:r>
    </w:p>
    <w:p>
      <w:r>
        <w:t>FR: GE_GERICHTE DAAJ/105/2014 du 23 septembre 2014</w:t>
      </w:r>
    </w:p>
    <w:p>
      <w:r>
        <w:t>IT: GE_GERICHTE DAAJ/105/2014 del 23 settembre 2014</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(articles 10 al. 4 LPA, 11 et 19 al. 5 RAJ), compétence déléguée au vice-président soussigné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 étant précisé que l'examen du recours permet aisément de comprendre que la recourante conclut, en réalité, à l'annulation de la décision querellée.</w:t>
      </w:r>
    </w:p>
    <w:p>
      <w:r>
        <w:t>- 3/5 -</w:t>
      </w:r>
    </w:p>
    <w:p>
      <w:r>
        <w:t>AC/1935/2013</w:t>
      </w:r>
    </w:p>
    <w:p>
      <w:r>
        <w:rPr>
          <w:b/>
        </w:rPr>
        <w:t>E. 1.3</w:t>
      </w:r>
    </w:p>
    <w:p>
      <w:r>
        <w:t>Lorsque la Cour est saisie d'un recours,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de la recourante, que cette dernière ne sollicite au demeurant pas (art. 10 al. 3 LPA ; arrêt du Tribunal fédéral 2D_6/2012 du 31 juillet 2012 consid. 3).</w:t>
      </w:r>
    </w:p>
    <w:p>
      <w:r>
        <w:rPr>
          <w:b/>
        </w:rPr>
        <w:t>E. 2.1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2.2</w:t>
      </w:r>
    </w:p>
    <w:p>
      <w:r>
        <w:t>En l'espèce, dans l'établissement des charges de la recourante, il convient de tenir compte d'une majoration de 20% du montant de base selon les normes de l'Office des poursuites, conformément à la jurisprudence constante de l'Autorité de céans (DAAJ/19/2012, DAAJ/115/2011 et les références citées). Le budget de la recourante présente donc un déficit mensuel de 93 fr. 90. Par conséquent, celle-ci n'est pas en mesure d'acquitter le montant litigieux sans porter atteinte à ses besoins fondamentaux. Partant, le recours sera admis et la décision querellée sera annulée.</w:t>
      </w:r>
    </w:p>
    <w:p>
      <w:r>
        <w:t>- 4/5 -</w:t>
      </w:r>
    </w:p>
    <w:p>
      <w:r>
        <w:t>AC/1935/2013</w:t>
      </w:r>
    </w:p>
    <w:p>
      <w:r>
        <w:rPr>
          <w:b/>
        </w:rPr>
        <w:t>E. 3</w:t>
      </w:r>
    </w:p>
    <w:p>
      <w:r>
        <w:t>Sauf exceptions non réalisées en l'espèce, il n'est pas perçu de frais judiciaires pour la procédure d'assistance juridique (art. 119 al. 6 CPC). * * * * *</w:t>
      </w:r>
    </w:p>
    <w:p>
      <w:r>
        <w:t>- 5/5 -</w:t>
      </w:r>
    </w:p>
    <w:p>
      <w:r>
        <w:t>AC/1935/2013 PAR CES MOTIFS, LE VICE-PRÉSIDENT DE LA COUR : A la forme : Déclare recevable le recours formé par A______ contre la décision rendue le 23 septembre 2014 par le Vice-président du Tribunal civil dans la cause AC/1935/2013. Au fond : Annule la décision querellée.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