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DAAJ/104/2023 vom 19. April 2023</w:t>
      </w:r>
    </w:p>
    <w:p>
      <w:r>
        <w:t>GE Cour de justice, 2023-04-19, FR</w:t>
      </w:r>
    </w:p>
    <w:p>
      <w:r>
        <w:rPr>
          <w:b/>
        </w:rPr>
        <w:t xml:space="preserve">Quelle: </w:t>
      </w:r>
      <w:r>
        <w:t>https://mcp.opencaselaw.ch/entscheid/ge_gerichte_DAAJ_104_2023</w:t>
      </w:r>
    </w:p>
    <w:p>
      <w:r>
        <w:t>FR: GE_GERICHTE DAAJ/104/2023 du 19 avril 2023</w:t>
      </w:r>
    </w:p>
    <w:p>
      <w:r>
        <w:t>IT: GE_GERICHTE DAAJ/104/2023 del 19 aprile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 Sont néanmoins recevables</w:t>
      </w:r>
    </w:p>
    <w:p>
      <w:r>
        <w:t>- 5/13 -</w:t>
      </w:r>
    </w:p>
    <w:p>
      <w:r>
        <w:t>AC/900/2023 les faits susceptibles de rendre la procédure sans objet (ATF 145 III 422 consid. 5.2 et les références citées).</w:t>
      </w:r>
    </w:p>
    <w:p>
      <w:r>
        <w:rPr>
          <w:b/>
        </w:rPr>
        <w:t>E. 2.2</w:t>
      </w:r>
    </w:p>
    <w:p>
      <w:r>
        <w:t>Par conséquent, les allégués de faits dont le recourant n'a pas fait état en première instance et la pièce nouvelle ne seront pas pris en considération, étant relevé qu'il est en toute hypothèse douteux que les problèmes logopédiques que présente C______ soient subitement apparus postérieurement à la décision attaquée.</w:t>
      </w:r>
    </w:p>
    <w:p>
      <w:r>
        <w:rPr>
          <w:b/>
        </w:rPr>
        <w:t>E. 3</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w:t>
      </w:r>
    </w:p>
    <w:p>
      <w:r>
        <w:t>- 6/13 -</w:t>
      </w:r>
    </w:p>
    <w:p>
      <w:r>
        <w:t>AC/900/2023</w:t>
      </w:r>
    </w:p>
    <w:p>
      <w:r>
        <w:rPr>
          <w:b/>
        </w:rPr>
        <w:t>E. 5.1</w:t>
      </w:r>
    </w:p>
    <w:p>
      <w:r>
        <w:t>Le 1er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w:t>
      </w:r>
    </w:p>
    <w:p>
      <w:r>
        <w:rPr>
          <w:b/>
        </w:rPr>
        <w:t>E. 5.2</w:t>
      </w:r>
    </w:p>
    <w:p>
      <w:r>
        <w:t>En l'occurrence, la demande de régularisation des conditions de séjour pour le recourant et les membres de sa famille ayant été formée le 12 mars 2018, leur dossier est soumis aux dispositions de la LEI dans sa teneur en vigueur jusqu'au 31 décembre 2018.</w:t>
      </w:r>
    </w:p>
    <w:p>
      <w:r>
        <w:rPr>
          <w:b/>
        </w:rPr>
        <w:t>E. 5.3</w:t>
      </w:r>
    </w:p>
    <w:p>
      <w:r>
        <w:t>L'art. 30 al. 1 let. b LEI permet de déroger aux conditions d'admission en Suisse, telles que prévues aux art. 18 à 29 LEI, notamment aux fins de tenir compte des cas individuels d'une extrême gravité ou d'intérêts publics majeurs.</w:t>
      </w:r>
    </w:p>
    <w:p>
      <w:r>
        <w:rPr>
          <w:b/>
        </w:rPr>
        <w:t>E. 5.4</w:t>
      </w:r>
    </w:p>
    <w:p>
      <w:r>
        <w:t>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5.5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w:t>
      </w:r>
    </w:p>
    <w:p>
      <w:r>
        <w:t>- 7/13 -</w:t>
      </w:r>
    </w:p>
    <w:p>
      <w:r>
        <w:t>AC/900/2023 consid. 5.3; ATA/353/2019 du 2 avril 2019 consid. 5d; ATA/38/2019 du 15 janvier 2019 consid. 4d).</w:t>
      </w:r>
    </w:p>
    <w:p>
      <w:r>
        <w:rPr>
          <w:b/>
        </w:rPr>
        <w:t>E. 5.6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arrêt du Tribunal fédéral 2C_75/2011 du 6 avril 2011 consid. 3.4; ATA/203/2018 du 6 mars 2018 consid. 9a). Sous l'angle du cas de rigueur, il est considéré que cette pratique différenciée réalise la prise en compte de l'intérêt supérieur de l'enfant, telle qu'elle est prescrite par l'art. 3 ch. 1 de la Convention relative aux droits de l'enfant du 20 novembre 1989 (CDE - RS 0.107), entrée en vigueur pour la Suisse le 26 mars 1997; arrêts du Tribunal fédéral 2A.679/2006 du 9 février 2007 consid. 3 et 2A.43/2006 du 31 mai 2006 consid. 3.1; arrêt du Tribunal administratif fédéral C 3592/2010 du 8 octobre 2012 consid. 6.2; ATA/434/2020 du 31 avril 2020 consid. 10).</w:t>
      </w:r>
    </w:p>
    <w:p>
      <w:r>
        <w:rPr>
          <w:b/>
        </w:rPr>
        <w:t>E. 5.7</w:t>
      </w:r>
    </w:p>
    <w:p>
      <w:r>
        <w:t>L'opération Papyrus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https://www.ge.ch/regulariser-mon-statut-sejour-cadre-papyrus/criteres-respecter (ATA/877/2021 du 31 août 2021 consid. 7a) :</w:t>
      </w:r>
    </w:p>
    <w:p>
      <w:r>
        <w:t>- avoir un emploi;</w:t>
      </w:r>
    </w:p>
    <w:p>
      <w:r>
        <w:t>- être indépendant financièrement;</w:t>
      </w:r>
    </w:p>
    <w:p>
      <w:r>
        <w:t>- 8/13 -</w:t>
      </w:r>
    </w:p>
    <w:p>
      <w:r>
        <w:t>AC/900/2023</w:t>
      </w:r>
    </w:p>
    <w:p>
      <w:r>
        <w:t>- ne pas avoir de dettes;</w:t>
      </w:r>
    </w:p>
    <w:p>
      <w:r>
        <w:t>- avoir séjourné à Genève de manière continue sans papiers pendant cinq ans minimum (pour les familles avec enfants scolarisés) ou dix ans minimum pour les autres catégories, à savoir les couples sans enfants et les célibataires; le séjour doit être documenté;</w:t>
      </w:r>
    </w:p>
    <w:p>
      <w:r>
        <w:t>- faire preuve d'une intégration réussie (minimum niveau A2 de français du cadre européen commun de référence pour les langues et scolarisation des enfants notamment);</w:t>
      </w:r>
    </w:p>
    <w:p>
      <w:r>
        <w:t>- absence de condamnation pénale (autre que séjour illégal). Le livret précise en outre que les dossiers de régularisation déposés jusqu'au 31 décembre 2018 seront instruits selon les critères précités et la pratique mise en œuvre dans le cadre du projet pilote Papyrus.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 "opération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 Selon le site internet de l'État de Genève, le projet pilote Papyrus a pris fin le 31 décembre 2018, date limite pour le dépôt des dossiers de régularisation auprès de l'OCPM (ATA/340/2020 du 7 avril 2020 consid. 9c).</w:t>
      </w:r>
    </w:p>
    <w:p>
      <w:r>
        <w:rPr>
          <w:b/>
        </w:rPr>
        <w:t>E. 5.8</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w:t>
      </w:r>
    </w:p>
    <w:p>
      <w:r>
        <w:t>- 9/13 -</w:t>
      </w:r>
    </w:p>
    <w:p>
      <w:r>
        <w:t>AC/900/2023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pour le calcul de la durée du séjour légal dans ce pays (ATF 137 II 1 consid. 4.3; 134 II 10 consid. 4.3; arrêt du Tribunal fédéral 2C_369/2022 du 1er septembre 2022 consid. 5.4).</w:t>
      </w:r>
    </w:p>
    <w:p>
      <w:r>
        <w:rPr>
          <w:b/>
        </w:rPr>
        <w:t>E. 5.9</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ATA/2019/2023 du</w:t>
      </w:r>
    </w:p>
    <w:p>
      <w:r>
        <w:rPr>
          <w:b/>
        </w:rPr>
        <w:t>E. 5.10</w:t>
      </w:r>
    </w:p>
    <w:p>
      <w:r>
        <w:t>Conformément à l'art. 62 al. 2 LEI, entré en vigueur le 1er octobre 2016, soit en même temps que les nouvelles dispositions relatives à l'expulsion pénale (art. 66a ss CP), est illicite toute révocation, mais aussi refus d'octroyer une autorisation (arrêt du Tribunal fédéral 2C_362/2019 du 10 janvier 2020 consid. 8.1) ou de la renouveler (ATF 146 II 49 consid. 5.3), fondée uniquement sur des infractions commises après le 1er octobre 2016, pour lesquelles un juge pénal a déjà prononcé une peine ou une mesure mais a renoncé à prononcer une expulsion. Il en va de même si la révocation, respectivement le refus est basé sur des infractions commises avant le 1er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w:t>
      </w:r>
    </w:p>
    <w:p>
      <w:r>
        <w:t>- 10/13 -</w:t>
      </w:r>
    </w:p>
    <w:p>
      <w:r>
        <w:t>AC/900/2023 fédéral 2C_362/2019 précité consid. 8.1; 2C_628/2019 du 18 novembre 2019 consid. 7.1; ATA/707/2020 du 4 août 2020 consid. 16b; FF 2013 5373 p. 5440).</w:t>
      </w:r>
    </w:p>
    <w:p>
      <w:r>
        <w:rPr>
          <w:b/>
        </w:rPr>
        <w:t>E. 5.11</w:t>
      </w:r>
    </w:p>
    <w:p>
      <w:r>
        <w:t>En l'espèce, il semble qu'indépendamment de la question de savoir si le Ministère public a renoncé à l'expulsion facultative de l'art. 66abis CP, la décision de l'OCPM se base sur la situation du recourant et de sa famille dans son ensemble, notamment sur le fait que la durée de son séjour en Suisse devrait être relativisée en comparaison avec les années passées dans son pays d'origine, pays où il s'est rendu très régulièrement ces dernières années afin de rendre visite à sa famille. Il apparaît également que la femme du recourant n'a pas d'emploi et ne peut se prévaloir d'un niveau de français suffisant.</w:t>
      </w:r>
    </w:p>
    <w:p>
      <w:r>
        <w:t>Le bien-fondé de l'argumentation du recourant portant sur une éventuelle renonciation implicite de l'expulsion pénale par le Ministère public paraît donc incertain.</w:t>
      </w:r>
    </w:p>
    <w:p>
      <w:r>
        <w:t>Par ailleurs, à première vue, le recourant ne remplit pas les conditions posées dans le cadre de l'opération « Papyrus » au vu de sa condamnation pénale du 24 février 2022 pour faux dans les certificats, entrée et séjour illégal, exercice d'une activité lucrative sans autorisation et comportement frauduleux à l'égard des autorités. Même si le recourant conteste avoir présenté des faux dans le cadre de cette opération, force est de constater qu'il n'a pas recouru contre cette condamnation. Elle est donc en force. En outre, quand bien même cette dernière est intervenue par voie d’ordonnance pénale – sans qu'il n'apparaisse qu'une instruction approfondie n'ait été menée – le recourant n'a produit aucune pièce devant l'instance précédente qui laisserait à penser que le juge administratif pourrait s'écarter des faits retenus par le Ministère public. Ne remplissant pas l'une des conditions cumulatives de l’opération « Papyrus », le recourant ne semble ainsi pas pouvoir se prévaloir d’une régularisation de son séjour fondée sur ce motif. Dans la mesure où l'opération « Papyrus » constitue une concrétisation des critères légaux en vigueur pour l'examen des cas individuels d'extrême gravité, il est également a priori douteux que le recourant puisse obtenir une autorisation de séjour dans le cadre de cet examen. Outre que la durée de son séjour devrait être relativisée, dès lors qu’il s’est déroulé dans l’illégalité, le recourant, qui travaille dans le domaine de la construction, en tant que plâtrier-peintre au sein de son entreprise dont on ignore tout (date de la création, nombre d'employés, bilans, notamment), ne paraît pas avoir réalisé une intégration professionnelle exceptionnelle. En effet, il ne semble pas avoir acquis à travers son emploi des connaissances professionnelles si spécifiques qu'il ne pourrait les mettre en œuvre dans son pays d'origine ou ailleurs. Selon la décision de l'OCPM, avant son arrivée en Suisse, il travaillait déjà dans le domaine de la construction avec son père et son oncle. Par ailleurs, la jurisprudence retient que celui qui place l'autorité devant le fait accompli, en l’occurrence en venant illégalement en Suisse et en y prenant une activité lucrative, doit s'attendre à ce que celle-ci se préoccupe davantage de rétablir une situation conforme au droit que d'éviter les inconvénients qui en découlent pour lui</w:t>
      </w:r>
    </w:p>
    <w:p>
      <w:r>
        <w:t>- 11/13 -</w:t>
      </w:r>
    </w:p>
    <w:p>
      <w:r>
        <w:t>AC/900/2023 (ATF 123 II 248 consid. 4a; arrêts du Tribunal fédéral 1C_33/2014 du 18 septembre 2014 consid. 4.1; 1C_269/2013 du 10 décembre 2013 consid. 4.1). Le recourant est arrivé en Suisse à l'âge de 21 ans. Ce n'est donc pas dans ce pays qu'il a passé son enfance, son adolescence et les nombreuses années de sa vie d'adulte, périodes qui apparaissent comme essentielles pour la formation de la personnalité et, partant, pour l'intégration sociale et culturelle. Il ressort par ailleurs de son acte de recours formé par-devant le TAPI que le recourant et sa femme disposent toujours de membres de leur famille (parents et frère) au Kosovo et s'y sont rendus très régulièrement ces dernières années selon la décision de l'OCPM. Ils semblent ainsi pouvoir compter sur l’appui de leur famille. Enfin, prima facie, compte tenu du fait que le séjour du recourant s’est essentiellement déroulé dans l’illégalité, il ne pourrait pas se plaindre d’une violation de l’art. 8 CEDH. Les mêmes considérations semblent devoir s'appliquer à la femme du recourant, dans la mesure où celle-ci est arrivée en Suisse en avril 2015, à l'âge de 22 ans, paraît être en bonne santé, n'exerce pas d'activité professionnelle et maîtrise imparfaitement le français. Quant aux enfants, ils sont âgés de respectivement 7 ans, bientôt 5 ans et bientôt 1 an. C______ est au début de sa scolarité. Les enfants n'ont toutefois pas encore atteint l'âge de l'adolescence, période entraînant souvent une intégration accrue dans un milieu déterminé. Ils demeurent ainsi dépendants affectivement et culturellement de leurs parents, dont ils devraient suivre le sort. Il est donc difficile qu'ils puissent faire valoir un intérêt supérieur propre au sens de l’art. 3 ch. 1 CDE qui justifierait la prise en compte de leur situation personnelle pour admettre l’existence d’un cas de rigueur. 6. 6.1.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w:t>
      </w:r>
    </w:p>
    <w:p>
      <w:r>
        <w:t>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t>6.2. En l'espèce, le recourant n'allègue pas que l'exécution du retour de sa famille dans son pays d'origine serait impossible, illicite ou inexigible au regard de l'art. 83 LEI et le dossier ne laisse pas apparaître d'éléments qui tendraient à démontrer le contraire.</w:t>
      </w:r>
    </w:p>
    <w:p>
      <w:r>
        <w:t>- 12/13 -</w:t>
      </w:r>
    </w:p>
    <w:p>
      <w:r>
        <w:t>AC/900/2023</w:t>
      </w:r>
    </w:p>
    <w:p>
      <w:r>
        <w:t>Au vu de ce qui précède, la vice-présidence du Tribunal civil était fondée à retenir que les chances de succès du recours du recourant auprès du TAPI paraissaient très faibles. C'est donc de manière conforme au droit qu'elle a refusé d'octroyer le bénéfice de l'assistance judiciaire au recourant pour cette procédure.</w:t>
      </w:r>
    </w:p>
    <w:p>
      <w:r>
        <w:t>Partant, le recours, mal fondé, sera rejeté.</w:t>
      </w:r>
    </w:p>
    <w:p>
      <w:r>
        <w:rPr>
          <w:b/>
        </w:rPr>
        <w:t>E. 7</w:t>
      </w:r>
    </w:p>
    <w:p>
      <w:r>
        <w:t>Sauf exceptions non réalisées en l'espèce, il n'est pas perçu de frais judiciaires pour la procédure d'assistance juridique (art. 119 al. 6 CPC). Par ailleurs, il n'y a pas lieu à l'octroi de dépens, vu l'issue du recours. * * * * *</w:t>
      </w:r>
    </w:p>
    <w:p>
      <w:r>
        <w:t>- 13/13 -</w:t>
      </w:r>
    </w:p>
    <w:p>
      <w:r>
        <w:t>AC/900/2023 PAR CES MOTIFS, LA VICE-PRÉSIDENTE DE LA COUR : A la forme : Déclare recevable le recours formé par A______ contre la décision rendue le 19 avril 2023 par la vice-présidence du Tribunal civil dans la cause AC/900/2023. Au fond : Le rejette. Déboute A______ de toutes autres conclusions. Dit qu'il n'est pas perçu de frais judiciaires pour le recours. Notifie une copie de la présente décision à A______ en l'Étude de Me Yann ARNOLD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