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DAAJ/104/2022 vom 3. August 2022</w:t>
      </w:r>
    </w:p>
    <w:p>
      <w:r>
        <w:t>GE Cour de justice, 2022-08-03, FR</w:t>
      </w:r>
    </w:p>
    <w:p>
      <w:r>
        <w:rPr>
          <w:b/>
        </w:rPr>
        <w:t xml:space="preserve">Quelle: </w:t>
      </w:r>
      <w:r>
        <w:t>https://mcp.opencaselaw.ch/entscheid/ge_gerichte_DAAJ_104_2022</w:t>
      </w:r>
    </w:p>
    <w:p>
      <w:r>
        <w:t>FR: GE_GERICHTE DAAJ/104/2022 du 3 août 2022</w:t>
      </w:r>
    </w:p>
    <w:p>
      <w:r>
        <w:t>IT: GE_GERICHTE DAAJ/104/2022 del 3 agosto 2022</w:t>
      </w:r>
    </w:p>
    <w:p>
      <w:pPr>
        <w:pStyle w:val="Heading2"/>
      </w:pPr>
      <w:r>
        <w:t>Erwägungen</w:t>
      </w:r>
    </w:p>
    <w:p>
      <w:r>
        <w:rPr>
          <w:b/>
        </w:rPr>
        <w:t>E. 1.1</w:t>
      </w:r>
    </w:p>
    <w:p>
      <w:r>
        <w:t>En tant qu'elle refuse partiellement l'assistance juridique (art. 10 al. 3 LPA), la décision entreprise est sujette à recours auprès de la présidente de la Cour de justice,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La décision querellée ne contient aucun état de fait. Les faits retenus ci-dessus se fondent dès lors sur divers éléments figurant (même de manière indirecte) dans le dossier, en particulier sur l'arrêt de la Chambre des assurances sociales du 15 décembre</w:t>
      </w:r>
    </w:p>
    <w:p>
      <w:r>
        <w:t>- 5/10 -</w:t>
      </w:r>
    </w:p>
    <w:p>
      <w:r>
        <w:t>AC/1598/2022 2020 mentionné dans la décision de l'OAI qui fait l'objet du litige au fond. Dans la mesure où l'arrêt en question concerne une procédure pour laquelle le bénéfice de l'assistance juridique avait été accordé au recourant, les faits qui en résultent peuvent être considérés comme notoires (cf. arrêt du Tribunal fédéral 5A_610/2016 du 3 mai 2017 consid. 3.1).</w:t>
      </w:r>
    </w:p>
    <w:p>
      <w:r>
        <w:rPr>
          <w:b/>
        </w:rPr>
        <w:t>E. 3.1.1</w:t>
      </w:r>
    </w:p>
    <w:p>
      <w:r>
        <w:t>Bien que l'autorité de recours applique le droit d’office (art. 57 CPC), elle ne traite en principe que les griefs soulevés, à moins que les vices juridiques ne soient tout simplement évidents (arrêts du Tribunal fédéral 4A_258/2015 du 21 octobre 2015 consid. 2.4.3</w:t>
      </w:r>
    </w:p>
    <w:p>
      <w:r>
        <w:rPr>
          <w:b/>
        </w:rPr>
        <w:t>E. 3.1.2</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Malgré son caractère formel, la garantie du droit d'être entendu n'est pas une fin en soi; ce droit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(arrêt du Tribunal fédéral 4A_453/2016 du 16 février 2017 consid. 4.2.3).</w:t>
      </w:r>
    </w:p>
    <w:p>
      <w:r>
        <w:rPr>
          <w:b/>
        </w:rPr>
        <w:t>E. 3.2</w:t>
      </w:r>
    </w:p>
    <w:p>
      <w:r>
        <w:t>En l'occurrence, après avoir spécifiquement demandé au recourant s'il sollicitait l'aide étatique également pour obtenir l'assistance d'un avocat – ce que l'intéressé a confirmé (étant relevé que cela résultait déjà de sa demande initiale) –, l'autorité de première instance a implicitement rejeté la requête sur ce point, sans expliquer les raisons pour lesquelles elle avait limité l'octroi de l'assistance juridique à la prise en charge des frais judiciaires. Bien qu'une brève motivation aurait été nécessaire sous l'angle du respect du droit d'être entendu du recourant, le renvoi de la cause en première instance pour ce motif ne se justifie pas et constituerait une vaine formalité, puisque la décision peut être confirmée pour les motifs exposés ci-après (cf. consid. 4.2).</w:t>
      </w:r>
    </w:p>
    <w:p>
      <w:r>
        <w:t>- 6/10 -</w:t>
      </w:r>
    </w:p>
    <w:p>
      <w:r>
        <w:t>AC/1598/2022</w:t>
      </w:r>
    </w:p>
    <w:p>
      <w:r>
        <w:rPr>
          <w:b/>
        </w:rPr>
        <w:t>E. 4.1.1</w:t>
      </w:r>
    </w:p>
    <w:p>
      <w:r>
        <w:t>Reprenant l'art. 29 al. 3 Cst., l'art. 117 CPC prévoit que toute personne qui ne dispose pas de ressources suffisantes a droit à l'assistance judiciaire à moins que sa cause paraisse dépourvue de toute chance de succès. La situation doit être appréciée à la date du dépôt de la requête et sur la base d'un examen sommaire (ATF 142 III 138 consid. 5.1; 133 III 614 consid. 5).</w:t>
      </w:r>
    </w:p>
    <w:p>
      <w:r>
        <w:rPr>
          <w:b/>
        </w:rPr>
        <w:t>E. 4.1.2</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(ATF 128 I 225 consid. 2.5.2; 123 I 145 consid. 2b/cc; 122 I 49 consid. 2c/bb; ATF 122 I 275 consid. 3a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(arrêt du Tribunal fédéral 5A_838/2013 du 3 février 2014 consid. 2.4 et les références citées). Un litige sur le droit éventuel à une rente d'invalidité n'est pas susceptible d'affecter de manière particulièrement grave la situation juridique de l'assuré; en revanche, il a une portée considérable. La nécessité de l'assistance gratuite ne peut donc être admise d'emblée, mais n'existe que lorsqu'à la relative difficulté du cas s'ajoute la complexité de l'état de fait ou des questions de droit, à laquelle le requérant n'est pas apte à faire face seul. 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du Tribunal fédéral 9C_786/2017 du 21 février 2018 consid. 4.2).</w:t>
      </w:r>
    </w:p>
    <w:p>
      <w:r>
        <w:rPr>
          <w:b/>
        </w:rPr>
        <w:t>E. 4.1.3</w:t>
      </w:r>
    </w:p>
    <w:p>
      <w:r>
        <w:t>Lorsque la rente d'invalidité a été refusée parce que le degré d'invalidité était insuffisant, la nouvelle demande ne peut être examinée que si l'assuré rend plausible que</w:t>
      </w:r>
    </w:p>
    <w:p>
      <w:r>
        <w:t>- 7/10 -</w:t>
      </w:r>
    </w:p>
    <w:p>
      <w:r>
        <w:t>AC/1598/2022 son invalidité s'est modifiée de manière à influencer ses droits (art. 87 al. 2 et 3 du règlement sur l'assurance-invalidité du 17 janvier 1961 [RAI ; RS 831.201]).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du Tribunal fédéral 9C_137/2018 précité consid. 2.2).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L'art. 17 al. 1 LPGA dispose que si le taux d'invalidité du bénéficiaire de la rente subit une modification notable, la rente est, d'office ou sur demande, révisée pour l'avenir, à savoir augmentée ou réduite en conséquence, ou encore supprimée.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 entraîne une modification notable du degré d'invalidité (ATF 133 V 545 consid. 6.1 et 7.1).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w:t>
      </w:r>
    </w:p>
    <w:p>
      <w:r>
        <w:t>- 8/10 -</w:t>
      </w:r>
    </w:p>
    <w:p>
      <w:r>
        <w:t>AC/1598/2022 preuve, en ce sens qu'en cas d'absence de preuve, la décision sera défavorable à la partie qui voulait déduire un droit de l'état de fait non prouvé (ATF 117 V 264 consid. 3b et les références; RAMA 1999 n° U 349 p. 478 consid. 2b).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4.2</w:t>
      </w:r>
    </w:p>
    <w:p>
      <w:r>
        <w:t>En l'espèce, le fait que la cause au fond ait désormais été gardée à juger est dépourvu de pertinence pour statuer sur la demande d'assistance juridique déposée par le recourant, laquelle doit être examinée sur la base des circonstances existant au moment du dépôt de la requête. A noter que même si le recours contre la décision de l'OAI avait d'ores et déjà été déposé, le recourant aurait eu la possibilité de compléter son recours (cf. art. 65 al. 4 LPA). Cela étant, aucun élément du dossier ne permet de déduire que la cause au fond serait complexe au point d'exclure que l'assistance puisse être fournie par une personne autre qu'un avocat. Au demeurant, bien que le recourant ne soit pas familier avec la pratique judiciaire, il semble avoir acquis des connaissances juridiques suffisantes au sujet des principes applicables en matière de prestations de l'assurance invalidité, comme en témoigne le contenu de l'acte de recours qu'il a rédigé en personne. Le recourant ayant d'ores et déjà mis en avant les éléments de la décision de l'OAI qui lui paraissaient critiquables et sollicité qu'une expertise complémentaire soit ordonnée sur les plans psychique et orthopédique, l'on ne voit pas en quoi l'assistance d'un défenseur rémunéré par l'Etat serait utile, étant en outre rappelé que la procédure au fond est régie par les maximes inquisitoire et d'office. La cause du recourant ne comportant aucune question de droit ou de fait rendant nécessaire, dans le cas d'espèce, l'intervention d'un mandataire professionnel, c'est à juste titre que l'octroi de l'assistance juridique a été limité à la prise en charge des frais judiciaires.</w:t>
      </w:r>
    </w:p>
    <w:p>
      <w:r>
        <w:t>- 9/10 -</w:t>
      </w:r>
    </w:p>
    <w:p>
      <w:r>
        <w:t>AC/1598/2022 Partant, le recours, infondé, sera rejeté.</w:t>
      </w:r>
    </w:p>
    <w:p>
      <w:r>
        <w:rPr>
          <w:b/>
        </w:rPr>
        <w:t>E. 5</w:t>
      </w:r>
    </w:p>
    <w:p>
      <w:r>
        <w:t>Sauf exceptions non réalisées en l'espèce, il n'est pas perçu de frais judiciaires pour la procédure d'assistance juridique (art. 119 al. 6 CPC). * * * * *</w:t>
      </w:r>
    </w:p>
    <w:p>
      <w:r>
        <w:t>- 10/10 -</w:t>
      </w:r>
    </w:p>
    <w:p>
      <w:r>
        <w:t>AC/1598/2022 PAR CES MOTIFS, LA VICE-PRÉSIDENTE DE LA COUR : A la forme : Déclare recevable le recours formé par A______ contre la décision rendue le 3 août 2022 par la vice-présidente du Tribunal de première instance dans la cause AC/1598/2022.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