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DAAJ/104/2018 vom 11. September 2018</w:t>
      </w:r>
    </w:p>
    <w:p>
      <w:r>
        <w:t>GE Cour de justice, 2018-09-11, FR</w:t>
      </w:r>
    </w:p>
    <w:p>
      <w:r>
        <w:rPr>
          <w:b/>
        </w:rPr>
        <w:t xml:space="preserve">Quelle: </w:t>
      </w:r>
      <w:r>
        <w:t>https://mcp.opencaselaw.ch/entscheid/ge_gerichte_DAAJ_104_2018</w:t>
      </w:r>
    </w:p>
    <w:p>
      <w:r>
        <w:t>FR: GE_GERICHTE DAAJ/104/2018 du 11 septembre 2018</w:t>
      </w:r>
    </w:p>
    <w:p>
      <w:r>
        <w:t>IT: GE_GERICHTE DAAJ/104/2018 del 11 settembre 2018</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août 2017 et les références citées; TANQUEREL, Manuel de droit administratif, 2011, n. 908 ss). Enfin, la nullité d'une décision peut être constatée en tout temps et d'office par n'importe quelle autorité, y compris en instance de recours (ATF 136 II 415 consid. 1.2; 132 II 342 consid. 2.1). En cas de constat de nullité, le recours n'a pas ou plus d'objet, ce qui conduit en principe à son irrecevabilité (ATF 136 II 415 ; ATA/752/2016 du 6 septembre 2016 consid. 10). 2.2.3. D’après l’art. 80 LPA, il y a notamment lieu à révision lorsque, dans une affaire réglée par une décision définitive, il apparaît que des faits ou des moyens de preuve nouveaux et importants existent, que le recourant ne pouvait connaître ou invoquer dans la procédure précédente (let. b) ; que, par inadvertance, la décision ne tient pas compte de faits invoqués et établis par pièce (let. c) ; que la juridiction n’a pas statué sur certaines conclusions des parties de manière à commettre un déni de justice formel (let. d). Comme toute voie de droit (ATF 130 III 102 consid. 1.3; 127 III 429 consid. 1b p. 431), la révision est subordonnée à l'existence d'un intérêt digne de protection du requérant. A moins que son intérêt ne soit évident sur la base de la décision attaquée et du dossier, il incombe à la partie requérante d'alléguer les faits qui permettent de constater la recevabilité de sa requête, en particulier qu'elle y a un intérêt (arrêt du Tribunal fédéral 4F_17/2014 du 13 mars 2015 consid. 1.1). Un tel intérêt à agir est également nécessaire lorsque, comme en l'espèce, une déclaration de nullité d'un acte particulier est requise (ATF 136 II 415 consid. 1.2; arrêts du Tribunal fédéral 1B_115/2015 et 1B_119/2015 du 21 juillet 2015 consid. 5; 1C_627/2012 du 24 avril 2013 consid. 2).</w:t>
      </w:r>
    </w:p>
    <w:p>
      <w:r>
        <w:rPr>
          <w:b/>
        </w:rPr>
        <w:t>E. 2.1</w:t>
      </w:r>
    </w:p>
    <w:p>
      <w:r>
        <w:t>Reprenant l'art. 29 al. 3 Cst., l'art. 117 CPC prévoit que toute personne qui ne dispose pas de ressources suffisantes a droit à l'assistance judiciaire à moins que sa cause paraisse dépourvue de toute chance de succès.</w:t>
      </w:r>
    </w:p>
    <w:p>
      <w:r>
        <w:t>- 5/9 -</w:t>
      </w:r>
    </w:p>
    <w:p>
      <w:r>
        <w:t>AC/2651/2018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Les décisions disciplinaires litigieuses ayant été rendues entre le 14 septembre 2016 et le 4 janvier 2017, le droit matériel applicable sera celui de l'ancien Règlement relatif aux établissements ouverts ou fermés d’exécution des peines et des sanctions disciplinaires (ci-après : aREPSD; RS/GE 1 50.08), dans sa teneur au 3 février 2016. Selon l’art. 46 al. 3 aREPSD, le directeur de l'établissement est compétent pour prononcer : un avertissement écrit (let. a), la suppression, complète ou partielle, pour une durée maximum de trois mois, des autorisations de sortie, des loisirs, des visites et de la possibilité de disposer des ressources financières (let. b); l'amende jusqu'à 1'000 fr. (let. c); les arrêts pour dix jours au plus (let. d). Les sanctions prévues à l'al. 3 peuvent être cumulées (art. 46 al. 4 aREPSD). Lorsqu'il existe un cas de récusation du directeur de l'établissement au sens de l'art. 15 LPA, le directeur général de l'OCD est compétent (art. 46 al. 5 aREPSD). L'aREPSD ne prévoit pas la possibilité pour le directeur de l’établissement de déléguer la compétence précitée à une tierce personne, subalterne. Au contraire, la seule exception prévue, à l’art. 46 al. 5 aREPSD, consiste dans le cas de récusation du directeur. Dans cette hypothèse, le directeur général de l’OCD est compétent. 2.2.2.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w:t>
      </w:r>
    </w:p>
    <w:p>
      <w:r>
        <w:t>- 6/9 -</w:t>
      </w:r>
    </w:p>
    <w:p>
      <w:r>
        <w:t>AC/2651/2018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arrêt du Tribunal fédéral 1C_270/2011 du 29 août 2011 consid. 5.1; ATA/1135/2017 du</w:t>
      </w:r>
    </w:p>
    <w:p>
      <w:r>
        <w:rPr>
          <w:b/>
        </w:rPr>
        <w:t>E. 2.3</w:t>
      </w:r>
    </w:p>
    <w:p>
      <w:r>
        <w:t>En l'espèce, au regard des règles rappelées ci-dessus, il semble a priori douteux que la voie de la révision soit ouverte. En effet, les faits qui résultent du rapport de l'IGS et dont se prévaut le recourant dans sa demande de révision - soit la circonstance que le directeur B______ était absent à chaque fois que les sanctions disciplinaires ont été prononcées - étaient connus du recourant déjà au moment où il a interjeté recours contre chacune des sanctions dont il a fait l'objet. Or, la révision ne permet pas de supprimer</w:t>
      </w:r>
    </w:p>
    <w:p>
      <w:r>
        <w:t>- 7/9 -</w:t>
      </w:r>
    </w:p>
    <w:p>
      <w:r>
        <w:t>AC/2651/2018 une erreur de droit, de bénéficier d’une nouvelle interprétation, d’obtenir une nouvelle appréciation de faits connus lors de la décision dont la révision est demandée ou de faire valoir des faits ou des moyens de preuve qui auraient pu ou dû être invoqués dans la procédure ordinaire (cf. notamment ATA/465/2016 et les références citées). Par ailleurs, pour le cas où la voie de la révision serait néanmoins ouverte, il y a lieu d'examiner, sous l'angle de la vraisemblance, s’il subsiste un intérêt digne de protection à la révision des arrêts rendus par la CACJ, puisque les sanctions litigieuses ont d’ores et déjà été exécutées. Dans l'hypothèse où il serait constaté par la CACJ que les décisions disciplinaires sont nulles du fait qu'elles ont été prononcées par une autorité incompétente, le constat de cette nullité aura pour effet, conformément à la jurisprudence rappelée ci-dessus, de conduire à l'irrecevabilité des recours interjetés contre les sanctions disciplinaires prononcées par des intervenants autres que le directeur au sein de l'établissement B______ (cf. ATA/412/2013; cf. également ATA/288/2017 dans lequel il n'a pas été entré en matière sur les griefs d'un recourant après le constat de la nullité de la décision critiquée). Dans une telle situation, une indemnité de procédure pourrait être allouée au recourant, pour autant qu’il ait pris des conclusions en ce sens (cf. art. 87 al. 2 LPA). Or, il ne ressort pas de l’état de fait des arrêts de la CACJ que le recourant aurait conclu à l’octroi d’une telle indemnité, et ce dernier ne l’allègue d’ailleurs pas. Il s’ensuit que le potentiel constat de la nullité desdites sanctions n'aurait pas pour effet que le recourant puisse se voir octroyer une indemnité de procédure. Dans le cadre du présent recours, le recourant fait valoir qu’il dispose d’un intérêt à obtenir la révision des arrêts litigieux de la CACJ également pour obtenir l’annulation des frais de justice. Or, il résulte du dispositif des arrêts en question qu'il a été statué sans frais. Pour le surplus, l'éventuel constat de la nullité des sanctions disciplinaires n'aurait, à première vue, aucun impact sur la procédure pénale diligentée pour faux dans les titres. Enfin, en tant que le recourant entend également demander un dédommagement pour les torts causés par les sanctions litigieuses, il y a lieu de relever que la CACJ n'est a priori pas compétente pour statuer sur d’éventuelles prétentions en indemnisation. Il sera au demeurant relevé que le recourant ne précise pas en quoi consiste son dommage. L'intérêt du recourant à la révision des décisions rendues par la CACJ semble donc faire défaut. Compte tenu de l'ensemble de ce qui précède, c'est donc à juste titre que le Vice- président du Tribunal civil a refusé d'octroyer l'assistance juridique au recourant au motif que sa cause paraissait dénuée de chances de succès. Partant, le recours, infondé, sera rejeté.</w:t>
      </w:r>
    </w:p>
    <w:p>
      <w:r>
        <w:t>- 8/9 -</w:t>
      </w:r>
    </w:p>
    <w:p>
      <w:r>
        <w:t>AC/2651/2018 Par surabondance, le recourant, agissant en personne, a été en mesure de rédiger lui- même la demande de révision déposée devant la CACJ et d'y développer les arguments qu'il jugeait pertinents pour fonder sa demande, de sorte que l'assistance d'un avocat ne paraît pas nécessaire (cf. art. 118 al. 1 let. c CPC). Par ailleurs, le recourant n'allègue pas qu'une avance de frais aurait été requise pour la procédure de révision, de sorte que l'indigence de l'intéressé ne fait pas obstacle à la procédure engagée devant la CACJ.</w:t>
      </w:r>
    </w:p>
    <w:p>
      <w:r>
        <w:rPr>
          <w:b/>
        </w:rPr>
        <w:t>E. 3</w:t>
      </w:r>
    </w:p>
    <w:p>
      <w:r>
        <w:t>Sauf exceptions non réalisées en l'espèce, il n'est pas perçu de frais judiciaires pour la procédure d'assistance juridique (art. 119 al. 6 CPC). * * * * *</w:t>
      </w:r>
    </w:p>
    <w:p>
      <w:r>
        <w:t>- 9/9 -</w:t>
      </w:r>
    </w:p>
    <w:p>
      <w:r>
        <w:t>AC/2651/2018 PAR CES MOTIFS, LE VICE-PRÉSIDENT DE LA COUR : A la forme : Déclare recevable le recours formé par A______ contre la décision rendue le 11 septembre 2018 par le Vice-président du Tribunal civil dans la cause AC/2651/2018.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Maïté VALENTE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