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DAAJ/103/2019 vom 21. Juni 2019</w:t>
      </w:r>
    </w:p>
    <w:p>
      <w:r>
        <w:t>GE Cour de justice, 2019-06-21, FR</w:t>
      </w:r>
    </w:p>
    <w:p>
      <w:r>
        <w:rPr>
          <w:b/>
        </w:rPr>
        <w:t xml:space="preserve">Quelle: </w:t>
      </w:r>
      <w:r>
        <w:t>https://mcp.opencaselaw.ch/entscheid/ge_gerichte_DAAJ_103_2019</w:t>
      </w:r>
    </w:p>
    <w:p>
      <w:r>
        <w:t>FR: GE_GERICHTE DAAJ/103/2019 du 21 juin 2019</w:t>
      </w:r>
    </w:p>
    <w:p>
      <w:r>
        <w:t>IT: GE_GERICHTE DAAJ/103/2019 del 21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2ème éd. 2010, n. 2513-2515).</w:t>
      </w:r>
    </w:p>
    <w:p>
      <w:r>
        <w:t>- 5/10 -</w:t>
      </w:r>
    </w:p>
    <w:p>
      <w:r>
        <w:t>AC/3813/2018</w:t>
      </w:r>
    </w:p>
    <w:p>
      <w:r>
        <w:rPr>
          <w:b/>
        </w:rPr>
        <w:t>E. 1.4</w:t>
      </w:r>
    </w:p>
    <w:p>
      <w:r>
        <w:t>Il n'y a pas lieu d'entendre les recourants, ceux-ci ne le sollicitant pas et le dossier contenant suffisamment d'éléments pour statuer (art. 10 al. 3 LPA; arrêt du Tribunal fédéral 2D_73/2015 du 30 juin 2016 consid. 4.2).</w:t>
      </w:r>
    </w:p>
    <w:p>
      <w:r>
        <w:rPr>
          <w:b/>
        </w:rPr>
        <w:t>E. 2.1</w:t>
      </w:r>
    </w:p>
    <w:p>
      <w:r>
        <w:t>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2.2.1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w:t>
      </w:r>
    </w:p>
    <w:p>
      <w:r>
        <w:t>- 6/10 -</w:t>
      </w:r>
    </w:p>
    <w:p>
      <w:r>
        <w:t>AC/3813/2018 procédure de première instance (ATA/1212/2017 du 22 août 2017 consid. 2a et les arrêts cités).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137 II 40 consid. 2.3;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137 II 40 consid. 2.6.3; arrêt du Tribunal fédéral 1C_152/2012 du 21 mai 2012 consid. 2.1; ATA/1212/2017 précité consid. 2b; ATA/425/2017 du 11 avril 2017 consid. 4b; ATA/767/2016 du 13 septembre 2016 consid. 2b). Un intérêt seulement indirect à l’annulation ou à la modification de la décision attaquée n’est pas suffisant (ATF 138 V 292 consid. 4; arrêt du Tribunal fédéral 1C_665/2013 du 24 mars 2014 consid. 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 ; ATA/391/2018 du 24 avril 2018 consid. 2b).</w:t>
      </w:r>
    </w:p>
    <w:p>
      <w:r>
        <w:rPr>
          <w:b/>
        </w:rPr>
        <w:t>E. 2.2.2</w:t>
      </w:r>
    </w:p>
    <w:p>
      <w:r>
        <w:t>En l'occurrence, la décision de l'OCPM du 13 novembre 2018 concerne la recourante et sa fille, en ce sens qu'il lui refuse une autorisation de séjour pour regroupement familial pour la première et l'octroi d'une autorisation d'entrée et de séjour pour la seconde. La recourante dispose ainsi d'un intérêt personnel digne de protection à voir annuler la décision précitée. Par ailleurs en tant que représentant légal de sa fille, la recourante est habilitée à la représenter (art. 8 al. 2 LPA et art. 9 al. 1 LPA) Son recours par-devant la chambre administrative devrait donc être déclaré recevable. Le recourant n'est quant à lui pas destinataire de la décision entreprise. Toutefois, compte tenu des liens vraisemblables de la relation effective et des liens du mariage unissant la recourante au recourant ainsi que du fait qu'il est également le représentant légal de sa fille, la qualité pour recourir devrait également lui être reconnue.</w:t>
      </w:r>
    </w:p>
    <w:p>
      <w:r>
        <w:rPr>
          <w:b/>
        </w:rPr>
        <w:t>E. 2.3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- 7/10 -</w:t>
      </w:r>
    </w:p>
    <w:p>
      <w:r>
        <w:t>AC/3813/2018</w:t>
      </w:r>
    </w:p>
    <w:p>
      <w:r>
        <w:rPr>
          <w:b/>
        </w:rPr>
        <w:t>E. 2.4</w:t>
      </w:r>
    </w:p>
    <w:p>
      <w:r>
        <w:t>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92 I 327;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105 Ib 163 consid. 2). A plusieurs reprises, la chambre administrative a tenu compte, d'office ou sur requête, de faits qui s'étaient produits après que la décision de première instance eut été rendue (ATA/131/2019 du 12 février 2019 consid. 4b et les arrêts cités).</w:t>
      </w:r>
    </w:p>
    <w:p>
      <w:r>
        <w:rPr>
          <w:b/>
        </w:rPr>
        <w:t>E. 2.5</w:t>
      </w:r>
    </w:p>
    <w:p>
      <w:r>
        <w:t>Le 1er janvier 2019, est entrée en vigueur une modification de la loi fédérale sur les étrangers du 16 décembre 2005 (LEtr), devenue la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prévaut. Les faits de la procédure relative aux demandes d'autorisation de séjour, d'entrée et de séjour des recourants s'étant intégralement déroulés avant le 1er janvier 2019 (la décision de l'OCPM étant datée du 13 novembre 2018), ils sont soumis aux dispositions de la LEI dans sa teneur en vigueur jusqu'au 31 décembre 2018.</w:t>
      </w:r>
    </w:p>
    <w:p>
      <w:r>
        <w:rPr>
          <w:b/>
        </w:rPr>
        <w:t>E. 2.5.1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la Bolivie.</w:t>
      </w:r>
    </w:p>
    <w:p>
      <w:r>
        <w:rPr>
          <w:b/>
        </w:rPr>
        <w:t>E. 2.5.2</w:t>
      </w:r>
    </w:p>
    <w:p>
      <w:r>
        <w:t>Aux termes de l'ancien art. 43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Selon l'art. 47 LEI, le regroupement familial doit être demandé dans les cinq ans. Pour les enfants de plus de 12 ans, le regroupement doit intervenir dans un délai de douze mois (al. 1). Les délais commencent à courir pour les membres de la famille d’étrangers, lors de l’octroi de l’autorisation de séjour ou d’établissement ou lors de l’établissement</w:t>
      </w:r>
    </w:p>
    <w:p>
      <w:r>
        <w:t>- 8/10 -</w:t>
      </w:r>
    </w:p>
    <w:p>
      <w:r>
        <w:t>AC/3813/2018 du lien familial (al. 3 let. b). Passé ce délai, le regroupement familial différé n’est autorisé que pour des raisons familiales majeures (al. 4).</w:t>
      </w:r>
    </w:p>
    <w:p>
      <w:r>
        <w:rPr>
          <w:b/>
        </w:rPr>
        <w:t>E. 2.5.3</w:t>
      </w:r>
    </w:p>
    <w:p>
      <w:r>
        <w:t>Selon l'ancien art. 51 al. 2 let. b LEI, les droits prévus aux art. 43, 48 et 50 LEI s’éteignent s’il existe des motifs de révocation au sens de l’art. 62 al. 1 LEI. L'autorité compétente peut révoquer une autorisation, à l'exception de l'autorisation d'établissement, ou une autre décision fondée sur la présente loi, si l'étranger lui-même ou une personne dont il a la charge dépend de l'aide sociale (art. 62 al. 1 let. e LEI).</w:t>
      </w:r>
    </w:p>
    <w:p>
      <w:r>
        <w:rPr>
          <w:b/>
        </w:rPr>
        <w:t>E. 2.5.4</w:t>
      </w:r>
    </w:p>
    <w:p>
      <w:r>
        <w:t>Selon la jurisprudence du Tribunal fédéral, la révocation ou le non-renouvelle- 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 du Tribunal fédéral 2C_95/2019 du 13 mai 2019 consid. 3.4.1 et les arrêts cités). A la différence de l'art. 63 al. 1 let. c LEI, qui concerne les autorisations d'établissement, l'art. 62 al. 1 let. e LEI n'exige pas que l'étranger lui-même ou une personne dont il a la charge dépende « durablement et dans une large mesure » de l'aide sociale (arrêt du Tribunal fédéral 2C_633/2018 du 13 février 2019 consid. 6.2 et les arrêts cités).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(ATF 141 II 401 consid. 5.1; arrêt du Tribunal fédéral 2C_95/2019 précité consid. 3.4.2 et les arrêts cités).</w:t>
      </w:r>
    </w:p>
    <w:p>
      <w:r>
        <w:rPr>
          <w:b/>
        </w:rPr>
        <w:t>E. 2.5.5</w:t>
      </w:r>
    </w:p>
    <w:p>
      <w:r>
        <w:t>En l'espèce, outre le fait que la décision attaquée retient, semble-t-il de manière erronée, l'art. 43 LEI dans sa teneur depuis le 1er janvier 2019 – article qui comporte des conditions supplémentaires dont celle qui veut que la personne à l'origine de la demande de regroupement familial ne perçoit pas de LPC – alors qu'il convient a priori d'appliquer les dispositions de la LEI dans leur teneur en vigueur jusqu'au 31 décembre 2018 telles que reproduites ci-dessus, il ressort de l'acte de recours par-devant la chambre administrative du 14 juin 2019 que le TAPI était informé par les pièces du dossier qu'une procédure concernant le recourant était en cours auprès de l'Office cantonal des assurances sociales aux fins d'obtenir des prestations de l'AI et qu'une expertise psychiatrique supplémentaire avait été requise de la part de l'OCAS, un rendez-vous ayant été prévu le 7 juillet 2019. Or et conformément à la jurisprudence précitée, la notion d'aide sociale ne comprend ni les prestations d'assurances sociales, telle que les prestations délivrées par l'AI, ni les prestations complémentaires à l'AVS et à l'AI prévues par la LPC.</w:t>
      </w:r>
    </w:p>
    <w:p>
      <w:r>
        <w:t>- 9/10 -</w:t>
      </w:r>
    </w:p>
    <w:p>
      <w:r>
        <w:t>AC/3813/2018 Ainsi et suivant le sort de la demande AI du recourant – fait que la chambre administrative pourra retenir dans son examen au vu de sa jurisprudence –, il n'est pas exclu que des perspectives d'amélioration de la situation financière du ménage sur le long terme existent. À ce propos, il convient également de retenir que la recourante travaille à temps partiel pour un montant de 1'500 fr. par mois et que l'on ne saurait exclure que son taux d'activité ait augmenté entre-temps. Dans ces conditions, il n'est pas impossible que les recourants remplissent la condition de l'absence de dépendance à l'aide sociale découlant de l'ancien art. 43 al. 1 LEI mis en lien avec l'art. 62 al. 1 let. e LEI, de sorte qu'ils pourraient, pour autant que les autres conditions soient réalisées, faire valoir un droit à l'octroi d'une autorisation de séjour. Ne serait-ce que pour ce motif, le Vice-président du Tribunal civil ne pouvait pas rejeter la requête d'assistance juridique des recourants en retenant que les chances de succès de leur recours par-devant la chambre administrative étaient extrêmement faibles. Le recours sera donc admis et la décision querellée sera annulée. La condition de l'indigence paraissant réalisée, notamment au vu de l'octroi de l'aide étatique aux recourants pour la procédure de première instance, l'extension d'assistance juridique sollicitée sera en conséquence octroyée pour la procédure de recours contre le jugement JTAPI/452/2019 du 15 mai 2019, avec effet au 5 juin 2019, date du dépôt de la demande d'extension de l'assistance juridique. Elle sera toutefois limitée à six heures d'activité d'avocate (audiences et forfait courriers et téléphones en sus), suffisantes pour effectuer le travail nécessaire au traitement des questions factuelles et juridiques concernées. Me D______, avocate, sera désignée pour défendre les intérêts des recourants.</w:t>
      </w:r>
    </w:p>
    <w:p>
      <w:r>
        <w:rPr>
          <w:b/>
        </w:rPr>
        <w:t>E. 3</w:t>
      </w:r>
    </w:p>
    <w:p>
      <w:r>
        <w:t>Sauf exceptions non réalisées en l'espèce, il n'est pas perçu de frais judiciaires pour la procédure d'assistance juridique (art. 119 al. 6 CPC). * * * * *</w:t>
      </w:r>
    </w:p>
    <w:p>
      <w:r>
        <w:t>- 10/10 -</w:t>
      </w:r>
    </w:p>
    <w:p>
      <w:r>
        <w:t>AC/3813/2018 PAR CES MOTIFS, LE VICE-PRÉSIDENT DE LA COUR : A la forme : Déclare recevable le recours formé le 5 juillet 2019 par A______ et B______ contre la décision rendue le 21 juin 2019 par le Vice-président du Tribunal civil dans la cause AC/3813/2018. Au fond : Annule la décision entreprise. Cela fait, statuant à nouveau : Met A______ et B______ au bénéfice d'une assistance juridique limitée à six heures d'activité d'avocate (audiences et forfait courriers et téléphones en sus) pour la procédure de recours contre le jugement JTAPI/452/2019 du Tribunal administratif de première instance. Nomme à cette fin Me D______, avocate. Déboute A______ et B______ de toutes autres conclusions de recours. Dit qu'il n'est pas perçu de frais judiciaires pour le recours. Notifie une copie de la présente décision à A______ et B______ (art. 327 al. 5 CPC et 8 al. 3 RAJ), ainsi qu'à Me D______.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