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DAAJ/103/2016 vom 24. Juni 2016</w:t>
      </w:r>
    </w:p>
    <w:p>
      <w:r>
        <w:t>GE Cour de justice, 2016-06-24, FR</w:t>
      </w:r>
    </w:p>
    <w:p>
      <w:r>
        <w:rPr>
          <w:b/>
        </w:rPr>
        <w:t xml:space="preserve">Quelle: </w:t>
      </w:r>
      <w:r>
        <w:t>https://mcp.opencaselaw.ch/entscheid/ge_gerichte_DAAJ_103_2016</w:t>
      </w:r>
    </w:p>
    <w:p>
      <w:r>
        <w:t>FR: GE_GERICHTE DAAJ/103/2016 du 24 juin 2016</w:t>
      </w:r>
    </w:p>
    <w:p>
      <w:r>
        <w:t>IT: GE_GERICHTE DAAJ/103/2016 del 24 giugno 2016</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Le recours a été déposé dans le délai utile et selon la forme prescrite par la loi, sous réserve de l'exigence de motivation du recours qui fait l'objet du ch. 2. ci-après.</w:t>
      </w:r>
    </w:p>
    <w:p>
      <w:r>
        <w:rPr>
          <w:b/>
        </w:rPr>
        <w:t>E. 1.3</w:t>
      </w:r>
    </w:p>
    <w:p>
      <w:r>
        <w:t>Compte tenu de l'issue du litige, il ne se justifie pas de procéder à l'audition du recourant, que ce dernier ne sollicite au demeurant pas (art. 10 al. 3 LPA ; arrêt du Tribunal fédéral 2D_6/2012 du 31 juillet 2012 consid. 3).</w:t>
      </w:r>
    </w:p>
    <w:p>
      <w:r>
        <w:rPr>
          <w:b/>
        </w:rPr>
        <w:t>E. 2.1</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w:t>
      </w:r>
    </w:p>
    <w:p>
      <w:r>
        <w:t>- 3/4 -</w:t>
      </w:r>
    </w:p>
    <w:p>
      <w:r>
        <w:t>AC/1542/2016 qui contredisent l'état de fait retenu et, enfin, démontrer que l'instance inférieure s'est manifestement trompée sur le sens et la portée d'une preuve ou, encore, en a tiré des constatations insoutenables (DAAJ/111/2012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le Vice-président du Tribunal civil aurait établi les faits de manière arbitraire et quelle violation de la loi lui est reprochée. En particulier, le recourant ne critique pas la décision attaquée en ce qui concerne l'examen des chances de succès de la procédure envisagée, mais se contente d'affirmer qu'il conteste les infractions qui lui sont reprochées. Dans la mesure où l'absence de motivation de l'acte ne constitue pas un vice de forme réparable au sens de l'art. 132 CPC (HOHL, op. cit., n. 3030), il ne peut être entré en matière sur le recours, qui est dès lors déclaré irrecevable.</w:t>
      </w:r>
    </w:p>
    <w:p>
      <w:r>
        <w:rPr>
          <w:b/>
        </w:rPr>
        <w:t>E. 2.3</w:t>
      </w:r>
    </w:p>
    <w:p>
      <w:r>
        <w:t>Pour le surplus, l'instance de recours n'est pas compétente pour statuer sur la requête d'assistance juridique formée par le recourant pour recourir contre le refus d'assistance juridique (cf. art. 1 Règlement sur l'assistance juridique et l'indemnisation des conseils juridiques et défenseurs d'office en matière civile, administrative et pénale).</w:t>
      </w:r>
    </w:p>
    <w:p>
      <w:r>
        <w:rPr>
          <w:b/>
        </w:rPr>
        <w:t>E. 3</w:t>
      </w:r>
    </w:p>
    <w:p>
      <w:r>
        <w:t>Sauf exceptions non réalisées en l'espèce, il n'est pas perçu de frais judiciaires pour la procédure d'assistance juridique (art. 119 al. 6 CPC). * * * * *</w:t>
      </w:r>
    </w:p>
    <w:p>
      <w:r>
        <w:t>- 4/4 -</w:t>
      </w:r>
    </w:p>
    <w:p>
      <w:r>
        <w:t>AC/1542/2016 PAR CES MOTIFS, LE VICE-PRÉSIDENT DE LA COUR : Déclare irrecevable le recours formé par A______ contre la décision rendue le 24 juin 2016 par le Vice-président du Tribunal civil dans la cause AC/1542/2016.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