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DAAJ/103/2013 vom 17. Juli 2013</w:t>
      </w:r>
    </w:p>
    <w:p>
      <w:r>
        <w:t>GE Cour de justice, 2013-07-17, FR</w:t>
      </w:r>
    </w:p>
    <w:p>
      <w:r>
        <w:rPr>
          <w:b/>
        </w:rPr>
        <w:t xml:space="preserve">Quelle: </w:t>
      </w:r>
      <w:r>
        <w:t>https://mcp.opencaselaw.ch/entscheid/ge_gerichte_DAAJ_103_2013</w:t>
      </w:r>
    </w:p>
    <w:p>
      <w:r>
        <w:t>FR: GE_GERICHTE DAAJ/103/2013 du 17 juillet 2013</w:t>
      </w:r>
    </w:p>
    <w:p>
      <w:r>
        <w:t>IT: GE_GERICHTE DAAJ/103/2013 del 17 luglio 2013</w:t>
      </w:r>
    </w:p>
    <w:p>
      <w:pPr>
        <w:pStyle w:val="Heading2"/>
      </w:pPr>
      <w:r>
        <w:t>Erwägungen</w:t>
      </w:r>
    </w:p>
    <w:p>
      <w:r>
        <w:rPr>
          <w:b/>
        </w:rPr>
        <w:t>E. 1.1</w:t>
      </w:r>
    </w:p>
    <w:p>
      <w:r>
        <w:t>Le président de la Cour de justice est compétent pour connaître des recours dirigés contre les décisions rendues en matière d'assistance juridique (art. 1 al. 3 RAJ et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136 CPP, la direction de la procédure accorde entièrement ou partiellement l’assistance judiciaire à la partie plaignante pour lui permettre de faire valoir ses prétentions civiles, à condition que la partie plaignante soit indigente et que l’action civile ne paraisse pas vouée à l’échec.</w:t>
      </w:r>
    </w:p>
    <w:p>
      <w:r>
        <w:rPr>
          <w:b/>
        </w:rPr>
        <w:t>E. 2.2</w:t>
      </w:r>
    </w:p>
    <w:p>
      <w:r>
        <w:t>Selon la jurisprudence, l'inefficacité et la nullité doivent être relevées d'office par toute autorité (ATF 129 V 485 consid. 2.3, 129 I 363 consid. 2 et les références), que ce soit l'autorité de recours, l'autorité qui a rendu la décision voire une tierce autorité (arrêt du Tribunal fédéral H 300/03 du 19 août 2004 consid. 3). Des vices de fond n'entraînent qu'à de rares exceptions la nullité d'une décision; en revanche, de graves vices de procédure, ainsi que l'incompétence qualifiée de l'autorité qui a rendu la décision sont des motifs de nullité (ATF 129 I 363 consid. 2 et 2.1; arrêt du Tribunal fédéral H 300/03 du 19 août 2004 consid. 3).</w:t>
      </w:r>
    </w:p>
    <w:p>
      <w:r>
        <w:rPr>
          <w:b/>
        </w:rPr>
        <w:t>E. 2.3</w:t>
      </w:r>
    </w:p>
    <w:p>
      <w:r>
        <w:t>La question de la compétence ratione materiae pour statuer sur une requête d'assistance juridique pour déposer plainte pénale a fait l'objet, courant octobre 2013, d'un échange de vues entre la Vice-présidente de la Cour civile et la Cour pénale (art. 118A LOJ). Aux termes de cet échange et au vu des principes juridiques rappelés ci-dessus, la Présidence du Tribunal civil n'est pas l'autorité compétente pour statuer sur une requête d'assistance juridique formée pour le dépôt d'une plainte pénale, ceci relevant de l'assistance juridique pénale.</w:t>
      </w:r>
    </w:p>
    <w:p>
      <w:r>
        <w:t>- 4/5 -</w:t>
      </w:r>
    </w:p>
    <w:p>
      <w:r>
        <w:t>AC/1743/2013 Il convient dès lors de constater la nullité des décisions rendues par la Vice-présidente du Tribunal civil le 17 juillet 2013 (refus d'assistance juridique) et le 25 juillet 2013 (refus de reconsidération). La présente décision constituant un changement de pratique de la Cour (DAAJ/52/2011, DAAJ/98/2012), la requête d'assistance juridique du recourant sera transmise au Ministère public. Sauf exceptions non réalisées en l'espèce, il n'est pas perçu de frais judiciaires pour la procédure d'assistance juridique (art. 119 al. 6 CPC). * * * * *</w:t>
      </w:r>
    </w:p>
    <w:p>
      <w:r>
        <w:t>- 5/5 -</w:t>
      </w:r>
    </w:p>
    <w:p>
      <w:r>
        <w:t>AC/1743/2013 PAR CES MOTIFS, LA VICE-PRÉSIDENTE DE LA COUR : À la forme : Déclare recevable le recours formé par A______ contre la décision rendue le 17 juillet 2013 par la Vice-présidente du Tribunal civil dans la cause AC/1743/2013. Au fond : Le rejette. Constate la nullité des décisions rendues par la Vice-présidente du Tribunal civil le 17 juillet et le 25 juillet 2013. Transmet la requête d'assistance juridique de A______ au Ministère public du canton de Genève. Déboute A______ de toutes autres conclusions. Dit qu'il n'est pas perçu de frais judiciaires. Notifie une copie de la présente décision à A______ (art. 327 al. 5 CPC et 8 al. 3 RAJ).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