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DAAJ/102/2015 vom 3. September 2015</w:t>
      </w:r>
    </w:p>
    <w:p>
      <w:r>
        <w:t>GE Cour de justice, 2015-09-03, FR</w:t>
      </w:r>
    </w:p>
    <w:p>
      <w:r>
        <w:rPr>
          <w:b/>
        </w:rPr>
        <w:t xml:space="preserve">Quelle: </w:t>
      </w:r>
      <w:r>
        <w:t>https://mcp.opencaselaw.ch/entscheid/ge_gerichte_DAAJ_102_2015</w:t>
      </w:r>
    </w:p>
    <w:p>
      <w:r>
        <w:t>FR: GE_GERICHTE DAAJ/102/2015 du 3 septembre 2015</w:t>
      </w:r>
    </w:p>
    <w:p>
      <w:r>
        <w:t>IT: GE_GERICHTE DAAJ/102/2015 del 3 settembre 2015</w:t>
      </w:r>
    </w:p>
    <w:p>
      <w:pPr>
        <w:pStyle w:val="Heading2"/>
      </w:pPr>
      <w:r>
        <w:t>Erwägungen</w:t>
      </w:r>
    </w:p>
    <w:p>
      <w:r>
        <w:rPr>
          <w:b/>
        </w:rPr>
        <w:t>E. 1.1</w:t>
      </w:r>
    </w:p>
    <w:p>
      <w:r>
        <w:t>La décision entreprise est sujette à recours auprès du président de la Cour de justice en tant qu'elle refuse l'assistance juridique (art. 10 al. 3 LPA), compétence déléguée au vice-président soussigné (art. 29 al. 5 LOJ ; arrêt du Tribunal fédéral 2D_6/2012 du 31 juillet 2012 consid. 2). Le recours, écrit et motivé, est introduit auprès de l'instance de recours dans un délai de 30 jours (art. 10 al. 3 LPA, 130, 131 et 321 al. 1 CPC, applicables par renvoi des art. 10 al. 4 LPA et 8 al. 3 RAJ ; arrêt du Tribunal fédéral 1B_171/2011 du 15 juin 2011 consid. 2.2).</w:t>
      </w:r>
    </w:p>
    <w:p>
      <w:r>
        <w:rPr>
          <w:b/>
        </w:rPr>
        <w:t>E. 1.2</w:t>
      </w:r>
    </w:p>
    <w:p>
      <w:r>
        <w:t>En l'espèce, le recours est recevable pour avoir été interjeté dans le délai utile et en la forme écrite prescrite par la loi.</w:t>
      </w:r>
    </w:p>
    <w:p>
      <w:r>
        <w:rPr>
          <w:b/>
        </w:rPr>
        <w:t>E. 1.3</w:t>
      </w:r>
    </w:p>
    <w:p>
      <w:r>
        <w:t>Lorsque la Cour est saisie d'un recours (art. 10 al. 3 LPA), son pouvoir d'examen est limité à la violation du droit et à la constatation manifestement inexacte des faits (art. 320 CPC, applicable par renvoi de l'art. 8 al. 3 RAJ ; arrêt du Tribunal fédéral 1B_171/2011 précité). Il appartient en particulier au recourant de motiver en droit son recours et de démontrer l'arbitraire des faits retenus par l'instance inférieure (HOHL, Procédure civile, tome II, 2ème éd., n. 2513-2515).</w:t>
      </w:r>
    </w:p>
    <w:p>
      <w:r>
        <w:t>- 5/9 -</w:t>
      </w:r>
    </w:p>
    <w:p>
      <w:r>
        <w:t>AC/2476/2015</w:t>
      </w:r>
    </w:p>
    <w:p>
      <w:r>
        <w:rPr>
          <w:b/>
        </w:rPr>
        <w:t>E. 1.4</w:t>
      </w:r>
    </w:p>
    <w:p>
      <w:r>
        <w:t>Le recourant sollicite son audition afin de permettre à l'Autorité de céans de saisir les difficultés qu'il rencontre du fait qu'il ne dispose d'aucune connaissance juridique. L'absence de formation juridique du recourant n'étant en l'occurrence pas pertinente pour l'examen des chances de succès de son recours auprès du TAPI – celui-ci ayant au demeurant été déposé le 11 septembre 2015 –, il n'y a pas lieu de l'entendre, le dossier contenant au surplus suffisamment d'éléments pour statuer (cf. arrêt du Tribunal fédéral 2D_6/2012 du 31 juillet 2012 consid. 3).</w:t>
      </w:r>
    </w:p>
    <w:p>
      <w:r>
        <w:rPr>
          <w:b/>
        </w:rPr>
        <w:t>E. 2.1</w:t>
      </w:r>
    </w:p>
    <w:p>
      <w:r>
        <w:t>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138 III 217 consid. 2.2.4 ; 133 III 614 consid. 5 ; 129 I 129 consid. 2.3.1 ; ATF 128 I 225 consid. 2.5.3). La situation doit être appréciée à la date du dépôt de la requête et sur la base d'un examen sommaire (ATF 138 III 217 consid. 2.2.4 ; 133 III 614 consid. 5). L'absence de chances de succès peut résulter des faits ou du droit. L'assistance sera refusée s'il apparaît d'emblée que les faits pertinents allégués sont invraisemblables ou ne pourront pas être prouvés (arrêt du Tribunal fédéral 4A_454/2008 du 1er décembre 2008 consid. 4.2).</w:t>
      </w:r>
    </w:p>
    <w:p>
      <w:r>
        <w:rPr>
          <w:b/>
        </w:rPr>
        <w:t>E. 2.2</w:t>
      </w:r>
    </w:p>
    <w:p>
      <w:r>
        <w:t>L'art. 63 LEtr prévoit que l'autorisation d'établissement peut notamment être révoquée lorsque : ‒ l'étranger a été condamné à une peine privative de liberté de longue durée ou a fait l'objet d'une mesure pénale prévue aux art. 61 ou 64 du Code pénal (art. 63 al. 1 let. a cum 62 let. b LEtr) ; ‒ l'étranger attente de manière très grave à la sécurité et l'ordre publics en Suisse ou à l'étranger, les met en danger ou représente une menace pour la sécurité intérieure ou extérieure de la Suisse (art. 63 al. 1 let. b LEtr).</w:t>
      </w:r>
    </w:p>
    <w:p>
      <w:r>
        <w:t>- 6/9 -</w:t>
      </w:r>
    </w:p>
    <w:p>
      <w:r>
        <w:t>AC/2476/2015 Une peine privative de liberté est considérée comme de longue durée lorsqu'elle dépasse un an d'emprisonnement (ATF 137 II 297 consid. 2 ; 135 II 377 consid. 4.5). Une personne attente "de manière très grave" à la sécurité et à l'ordre publics lorsque ses actes lèsent ou compromettent des biens juridiques particulièrement importants comme l'intégrité corporelle, physique ou sexuelle (ATF 137 II 297 consid. 3). Pour être valable, le refus d'autorisation ou la révocation de celle-ci ne se justifie que si elle constitue une mesure proportionnée aux circonstances du cas d'espèce, au sens des art. 96 LEtr et 8 § 2 CEDH à l'issue d'une pesée des divers intérêts en jeu (ATF 135 II 377 consid. 4.3). La pesée des intérêts accomplie sous l'angle de la LEtr se confond largement avec celle que le juge doit effectuer lors de la mise en œuvre de l'art. 8 § 2 CEDH (ATF 135 II 377 consid. 4.3 et arrêt du Tribunal fédéral 2C_139/2013 du 11 juin 2013 consid. 7.1). La CourEDH retient que lorsque la personne dont l'expulsion est envisagée peut se prévaloir d'une vie familiale au sens de la CEDH, il convient de prendre en compte les critères suivants : la nature et la gravité de l'infraction commise par le requérant ; la durée du séjour de l'intéressé dans le pays dont il doit être expulsé ; le laps de temps qui s'est écoulé depuis l'infraction, et la conduite du requérant pendant cette période ; la nationalité des diverses personnes concernées ; la situation familiale du requérant, et notamment, le cas échéant, la durée de son mariage, et d'autres facteurs témoignant de l'effectivité d'une vie familiale au sein d'un couple ; la question de savoir si le conjoint avait connaissance de l'infraction à l'époque de la création de la relation familiale ; la question de savoir si des enfants sont issus du mariage et, dans ce cas, leur âge ; la gravité des difficultés que le conjoint risque de rencontrer dans le pays vers lequel le requérant doit être expulsé ; l'intérêt et le bien-être des enfants, en particulier la gravité des difficultés que les enfants du requérant sont susceptibles de rencontrer dans le pays vers lequel l'intéressé doit être expulsé ; et la solidité des liens sociaux, culturels et familiaux avec le pays hôte et avec le pays de destination. Doivent également être prises en compte, le cas échéant, les circonstances particulières entourant le cas d'espèce, comme par exemple les éléments d'ordre médical ou la nature temporaire ou définitive de l'interdiction de territoire (ACEDH Hasanbasic c. Suisse, du 11 juin 2013, req. n° 52'166/09, § 53 ; ACEDH Vasquez c. Suisse, du 26 novembre 2013, req. n° 1'785/08, § 38, et Üner c. Pays-Bas [Grande Chambre], du 18 octobre 2006, req. n° 46'410/99, § 57). Quand le refus d'octroyer une autorisation de séjour ainsi que la révocation d'une autorisation d'établissement se fondent sur la commission d'une infraction, la peine infligée par le juge pénal est le premier critère servant à évaluer la gravité de la faute et à prendre en considération la pesée des intérêts en présence (arrêts du Tribunal fédéral 2C_148/2010 précité consid. 4.1 ; 2C_418/2009 précité ; 2C_464/2009 du 21 octobre 2009 consid. 5). Ainsi, l'intérêt public à l'éloignement de l'étranger l'emporte normalement, en cas de peine d'au moins deux ans de détention, sur l'intérêt privé de</w:t>
      </w:r>
    </w:p>
    <w:p>
      <w:r>
        <w:t>- 7/9 -</w:t>
      </w:r>
    </w:p>
    <w:p>
      <w:r>
        <w:t>AC/2476/2015 l'étranger. Cette limite de deux ans doit être appréciée au regard de toutes les circonstances du cas, et en particulier, de la durée du séjour en Suisse de l'étranger. La nature du délit ou du crime commis doit également être prise en compte. Un bon pronostic de réintégration sociale n'exclut toutefois pas une expulsion (arrêt du Tribunal fédéral 2C_739/2009 du 8 juin 2010 consid. 4.3 ; ATA/511/2014 du 1er juillet 2014 consid. 8c).</w:t>
      </w:r>
    </w:p>
    <w:p>
      <w:r>
        <w:rPr>
          <w:b/>
        </w:rPr>
        <w:t>E. 2.3</w:t>
      </w:r>
    </w:p>
    <w:p>
      <w:r>
        <w:t>En l'espèce, le recourant soutient que la décision du DSE viole les art. 62 et 63 LEtr dans la mesure où elle retient qu'il représente un danger pour l'ordre public. Le recourant perd cependant de vue que, conformément à la jurisprudence rappelée ci- dessus, la quotité de la peine qui lui a été infligée constitue déjà, à elle seule, un motif de révocation de son autorisation d'établissement. En tout état, il ne fait pas de doute que ses actes ont attenté à la sécurité et à l'ordre public de manière très grave. Le recourant invoque par ailleurs une violation du principe de la proportionnalité. A cet égard, il y a lieu de relever que dans sa décision, le DSE semble avoir tenu compte de l'ensemble des critères posés par la jurisprudence dans sa pesée des intérêts en présence. Il a notamment été retenu que le recourant vivait séparé de son épouse déjà avant de commettre l'infraction ayant mené à sa condamnation et le recourant a lui-même reconnu que la reprise de la vie commune n'était pas envisageable. Le fait que le recourant entretienne des relations suivies avec ses enfants ne suffit pas à lui seul à faire échec à un renvoi de Suisse. Au demeurant, aucun élément du dossier ne permet a priori de retenir que l'expulsion du recourant serait extrêmement préjudiciable à l'intérêt de ses enfants. Ainsi, même si l'intérêt privé du recourant à rester en Suisse apparaît à certains égards élevé, il ne paraît de prime abord ni arbitraire ni disproportionné de considérer que l'intérêt public à son renvoi est prépondérant, au vu notamment de l'extrême gravité des faits à l'origine de sa condamnation. En conséquence, c'est à bon droit que le Vice-président du Tribunal civil a refusé d'octroyer l'assistance juridique au recourant pour son recours auprès du TAPI, au motif qu'il paraissait dénué de chances de succès. Partant, le recours, infondé, sera rejeté.</w:t>
      </w:r>
    </w:p>
    <w:p>
      <w:r>
        <w:rPr>
          <w:b/>
        </w:rPr>
        <w:t>E. 3</w:t>
      </w:r>
    </w:p>
    <w:p>
      <w:r>
        <w:t>Sauf exceptions non réalisées en l'espèce, il n'est pas perçu de frais judiciaires pour la procédure d'assistance juridique (art. 119 al. 6 CPC). Par ailleurs, il n'y a pas lieu à l'octroi de dépens, vu l'issue du recours, étant rappelé que selon la pratique constante de l'autorité de céans, aucune indemnité de dépens n'est allouée en matière d'assistance</w:t>
      </w:r>
    </w:p>
    <w:p>
      <w:r>
        <w:t>- 8/9 -</w:t>
      </w:r>
    </w:p>
    <w:p>
      <w:r>
        <w:t>AC/2476/2015 judiciaire, notamment au vu du caractère simple et non formel de cette procédure (arrêts publiés DAAJ/34/2013 du 30 avril 2013 consid. 3 ; DAAJ/5/2015 du 5 février 2015 consid. 4). * * * * *</w:t>
      </w:r>
    </w:p>
    <w:p>
      <w:r>
        <w:t>- 9/9 -</w:t>
      </w:r>
    </w:p>
    <w:p>
      <w:r>
        <w:t>AC/2476/2015 PAR CES MOTIFS, LE VICE-PRÉSIDENT DE LA COUR : A la forme : Déclare recevable le recours formé par A______ contre la décision rendue le 3 septembre 2015 par le Vice-président du Tribunal civil dans la cause AC/2476/2015. Au fond : Le rejette. Déboute A______ de toutes autres conclusions. Dit qu'il n'est pas perçu de frais judiciaires pour le recours, ni alloué de dépens. Notifie une copie de la présente décision à A______ en l'Étude de Me Romain JORDAN (art. 137 CPC). Siégeant : Monsieur Jean-Marc STRUBIN, vice-président; Monsieur David VAZQUEZ, commis-greffier.</w:t>
      </w:r>
    </w:p>
    <w:p>
      <w:r>
        <w:t>Le vice-président : Jean-Marc STRUBIN</w:t>
      </w:r>
    </w:p>
    <w:p>
      <w:r>
        <w:t>Le commis-greffier : David VAZQUEZ</w:t>
      </w:r>
    </w:p>
    <w:p>
      <w:r>
        <w:t>Indication des voies de recours :</w:t>
      </w:r>
    </w:p>
    <w:p>
      <w:r>
        <w:t>Conformément aux art. 82 ss de la loi fédérale sur le Tribunal fédéral du 17 juin 2005 (LTF; RS 173.110), la présente décision incidente peut être portée dans les trente jours qui suivent sa notification avec expédition complète (art. 100 al. 1 LTF) par-devant le Tribunal fédéral par la voie du recours en matière de droit public.</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