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DAAJ/102/2014 vom 13. Oktober 2014</w:t>
      </w:r>
    </w:p>
    <w:p>
      <w:r>
        <w:t>GE Cour de justice, 2014-10-13, FR</w:t>
      </w:r>
    </w:p>
    <w:p>
      <w:r>
        <w:rPr>
          <w:b/>
        </w:rPr>
        <w:t xml:space="preserve">Quelle: </w:t>
      </w:r>
      <w:r>
        <w:t>https://mcp.opencaselaw.ch/entscheid/ge_gerichte_DAAJ_102_2014</w:t>
      </w:r>
    </w:p>
    <w:p>
      <w:r>
        <w:t>FR: GE_GERICHTE DAAJ/102/2014 du 13 octobre 2014</w:t>
      </w:r>
    </w:p>
    <w:p>
      <w:r>
        <w:t>IT: GE_GERICHTE DAAJ/102/2014 del 13 ottobre 2014</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au Vice-président soussigné (art. 29 al. 5 LOJ;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Selon l'art. 40 al. 3 LaCC, même si l’assistance juridique n’a pas été sollicitée ou accordée, l’Etat rembourse ses frais au représentant commis d’office et lui verse</w:t>
      </w:r>
    </w:p>
    <w:p>
      <w:r>
        <w:t>- 4/5 -</w:t>
      </w:r>
    </w:p>
    <w:p>
      <w:r>
        <w:t>AC/2789/2013 l’indemnité prévue par le règlement si l’intéressé refuse de l’en défrayer. L’Etat peut recouvrer auprès de l’intéressé le montant ainsi payé. A teneur de l'art. 123 al. 1 CPC, une partie est tenue de rembourser l'assistance juridique dès qu'elle est en mesure de le faire</w:t>
      </w:r>
    </w:p>
    <w:p>
      <w:r>
        <w:rPr>
          <w:b/>
        </w:rPr>
        <w:t>E. 2.2</w:t>
      </w:r>
    </w:p>
    <w:p>
      <w:r>
        <w:t>Aux termes de l'art. 560 al. 1 et 2 CC, les héritiers acquièrent de plein droit l'universalité de la succession dès que celle-ci est ouverte (…) et ils sont personnellement tenus de ses dettes.</w:t>
      </w:r>
    </w:p>
    <w:p>
      <w:r>
        <w:rPr>
          <w:b/>
        </w:rPr>
        <w:t>E. 2.3</w:t>
      </w:r>
    </w:p>
    <w:p>
      <w:r>
        <w:t>En l'espèce, les arguments soulevés par le recourant – en particulier le fait qu'il n'ait pas été informé qu'une procédure de privation de liberté à des fins d'assistance avait été initiée à l'encontre de sa mère et qu'un avocat avait été nommé représentant d'office pour défendre les intérêts de celle-ci – sont dénués de pertinence du point de vue de l'application l'art. 40 al. 3 LaCC. Par ailleurs, le fait que la procédure devant le TPAE ait pris fin par le décès de la mère du recourant avant qu'une quelconque mesure n'ait été prononcée n'a pas pour conséquence que le représentant d'office n'aurait pas le droit d'être rémunéré pour l'activité qu'il a déployée en faveur de celle-ci. Au regard de l'art. 123 CPC, il importe peu que le conseil de la défunte ait omis de requérir l'assistance juridique, ladite assistance étant de toute manière sujette à remboursement dès que les conditions en sont remplies. Le recourant nie être le débiteur de la somme réclamée par l'Etat, mais ne conteste ni sa qualité d'héritier de feu B______, ni que la succession soit solvable. En conséquence, c'est à bon droit que le Vice-président du Tribunal civil a condamné le recourant à payer à l'Etat de Genève la somme de 1'836 fr., correspondant à la rémunération versée au représentant d'office de feu sa mère.</w:t>
      </w:r>
    </w:p>
    <w:p>
      <w:r>
        <w:t>Partant, le recours, infondé, sera rejeté.</w:t>
      </w:r>
    </w:p>
    <w:p>
      <w:r>
        <w:rPr>
          <w:b/>
        </w:rPr>
        <w:t>E. 3</w:t>
      </w:r>
    </w:p>
    <w:p>
      <w:r>
        <w:t>Sauf exceptions non réalisées en l'espèce, il n'est pas perçu de frais judiciaires pour la procédure d'assistance juridique (art. 119 al. 6 CPC). * * * * *</w:t>
      </w:r>
    </w:p>
    <w:p>
      <w:r>
        <w:t>- 5/5 -</w:t>
      </w:r>
    </w:p>
    <w:p>
      <w:r>
        <w:t>AC/2789/2013 PAR CES MOTIFS, LE VICE-PRÉSIDENT DE LA COUR : A la forme : Déclare recevable le recours formé par A______ contre la décision rendue le 13 octobre 2014 par le Vice-président du Tribunal civil dans la cause AC/2789/2013. Au fond : Le rejette. Déboute A______ de toutes autres conclusions. Dit qu'il n'est pas perçu de frais judiciaires. Notifie une copie de la présente décision à A______ (art. 327 al. 5 CPC et 8 al. 3 RAJ). Siégeant : Monsieur Jean-Marc STRUBIN, vice-président ; Monsieur David VAZQUEZ, commis-greffier.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