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DAAJ/101/2013 vom 19. September 2013</w:t>
      </w:r>
    </w:p>
    <w:p>
      <w:r>
        <w:t>GE Cour de justice, 2013-09-19, FR</w:t>
      </w:r>
    </w:p>
    <w:p>
      <w:r>
        <w:rPr>
          <w:b/>
        </w:rPr>
        <w:t xml:space="preserve">Quelle: </w:t>
      </w:r>
      <w:r>
        <w:t>https://mcp.opencaselaw.ch/entscheid/ge_gerichte_DAAJ_101_2013</w:t>
      </w:r>
    </w:p>
    <w:p>
      <w:r>
        <w:t>FR: GE_GERICHTE DAAJ/101/2013 du 19 septembre 2013</w:t>
      </w:r>
    </w:p>
    <w:p>
      <w:r>
        <w:t>IT: GE_GERICHTE DAAJ/101/2013 del 19 settembre 2013</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ce qui ne cause aucun préjudice au recourant puisque celui- ci est en droit de déposer une nouvelle requête d'assistance juridique (arrêt du Tribunal fédéral 5A_336/2007 du 5 octobre 2007 consid. 2.2) en y exposant les faits nouveaux. Par conséquent, les allégués de faits nouveaux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L'entretien d'un enfant majeur qui suit une formation est pris en compte dans le calcul du minimum vital d'un requérant d'assistance juridique (SJ 2000 II 199, p. 216; normes d'insaisissabilité pour l'année 2010, ch. II, n°6, p. 4; art. 277 CC).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Dans tous les cas, seules les charges réellement acquittées sont susceptibles d'entrer dans le calcul du minimum vital. Les dettes</w:t>
      </w:r>
    </w:p>
    <w:p>
      <w:r>
        <w:t>- 4/6 -</w:t>
      </w:r>
    </w:p>
    <w:p>
      <w:r>
        <w:t>AC/1596/2013 anciennes, pour lesquelles le débiteur ne verse plus rien, n'entrent pas en ligne de compte (ATF 135 I 221 consid. 5.1). Les ressources effectives des personnes qui ont à l'égard du requérant une obligation d'entretien, soit notamment le conjoint, doivent être prises en compte, le devoir de l'État d'accorder l'assistance juridique étant subsidiaire à l'obligation d'assistance et d'entretien prévue par le droit de la famille (ATF 138 III 672 consid. 4.2.1 ; 119 Ia 11 consid. 3a). L'obligation alimentaire au sens de l'art. 328 CC ne se limite pas au strict minimum vital du droit des poursuites (ATF 106 II 287 consid. 3a; 81 II 427) et peut, selon les circonstances, inclure la prise en charge de frais pour lesquels l'intervention obligatoire de l'Etat reste, comme en matière d'assistance juridique, subsidiaire (ATF 119 Ia 134 consid. 4). La fortune d'un requérant est prise en compte dans la mesure où l'on peut exiger qu'il entame, aliène ou gage ses biens, mobiliers ou immobiliers, pour financer la défense juridique de ses intérêts (ATF 124 I 1 consid. 2d ; 120 Ia 179 consid. 3a ; arrêt du Tribunal fédéral 9C_147/2011 du 20 juin 2011 ; cf. également SJ 1993 p. 454, qui enjoint d'obtenir un prêt sur la part d'une succession non partagée ou de contracter un emprunt garanti par cette part). L'État ne peut toutefois exiger du requérant qu'il utilise ses économies, lorsque celles-ci constituent sa "réserve de secours", laquelle s'apprécie en fonction des besoins futurs de l'indigent selon les circonstances concrètes de l'espèce, telles que son état de santé et son âge (arrêt du Tribunal fédéral 9C_701/2009 du 1er mars 2010 consid. 4.2.2). La "réserve de secours" fixe la limite inférieure en dessous de laquelle la fortune ne peut pas être prise en considération pour l'octroi éventuel de l'assistance juridique. Pour une personne seule, suivant l'appréciation des circonstances concrètes, elle varie, selon la jurisprudence, de 20'000 fr. à 40'000 fr. environ. Dans tous les cas, un certain rapport doit être trouvé entre la fortune considérée et les frais prévisibles de la procédure (arrêt du Tribunal fédéral 4P_158/2002 du 16 août 2002 et les références citées). Cette réserve peut être aussi bien composée d'espèces, de biens mobiliers ou immobiliers que d'une assurance-vie (DAAJ/14/2013 ; DONZALLAZ, Loi sur le Tribunal fédéral : commentaire, Berne 2008, n. 1815 ad art. 64 LTF).</w:t>
      </w:r>
    </w:p>
    <w:p>
      <w:r>
        <w:rPr>
          <w:b/>
        </w:rPr>
        <w:t>E. 3.2</w:t>
      </w:r>
    </w:p>
    <w:p>
      <w:r>
        <w:t>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w:t>
      </w:r>
    </w:p>
    <w:p>
      <w:r>
        <w:rPr>
          <w:b/>
        </w:rPr>
        <w:t>E. 3.3</w:t>
      </w:r>
    </w:p>
    <w:p>
      <w:r>
        <w:t>En l'espèce, il n'est pas contesté que l'épouse du recourant dispose d'une fortune mobilière de l'ordre de 158'000 fr. Il convient dès lors de déterminer si, comme cela est allégué, cette fortune constitue une réserve de secours pour la famille et ne doit donc pas être prise en considération pour l'octroi éventuel de l'assistance juridique.</w:t>
      </w:r>
    </w:p>
    <w:p>
      <w:r>
        <w:t>- 5/6 -</w:t>
      </w:r>
    </w:p>
    <w:p>
      <w:r>
        <w:t>AC/1596/2013 Il convient de tenir compte du fait que le recourant est sans revenus propres, que ses perspectives de trouver un emploi sont minces au vu de son âge, et que les seuls revenus de son épouse sont constitués de sa rente AVS. Dans cette mesure, il y a lieu de considérer qu'un montant de 80'000 fr. constitue la réserve de secours du recourant et de son épouse. En ce qui concerne la fille cadette, il n'a pas été prouvé qu'elle poursuivait effectivement une formation. Au demeurant, compte tenu de son âge, il doit être tenu pour vraisemblable qu'elle a d'ores et déjà acquis une formation de base suffisante, partant, que ses parents n'ont plus d'obligation d'entretien à son égard, de sorte qu'aucune partie de la fortune de la mère ne sera retenue à titre de réserve de secours à son égard. Même en déduisant la réserve de secours admissible de la fortune de l'épouse, il reste encore un montant disponible de 78'000 fr. environ, voire 53'000 fr. si l'on prend en compte les frais médicaux futurs allégués, ces montants étant largement suffisants pour couvrir les frais de la procédure envisagée ainsi que les honoraires d'avocat. Par ailleurs, dans la mesure où la fille aînée du couple fait ménage commun avec ses parents et au vu de son salaire mensuel déclaré de 7'000 fr., il pourrait également être exigé de la part de celle-ci qu'elle participe aux frais précités, ou à tout le moins qu'elle participe davantage aux charges du ménage. Pour le surplus, au vu de la jurisprudence susmentionnée, il pourrait même être exigé du recourant qu'il obtienne de ses cohéritiers une avance sur sa part de la succession litigieuse, dont il n'est pas allégué qu'elle aurait été partagée. Enfin, il y a lieu de relever que les dettes du recourant n'ont pas à être prises en considération dans l'examen de la condition de l'indigence, dès lors qu'il n'a ni été allégué, ni prouvé que celles-ci faisaient l'objet d'un remboursement. Compte tenu de l'ensemble des éléments qui précèdent, le premier juge a, à bon droit, considéré que le recourant ne remplissait pas la condition de l'indigence. Partant, le recours, infondé, sera rejeté.</w:t>
      </w:r>
    </w:p>
    <w:p>
      <w:r>
        <w:rPr>
          <w:b/>
        </w:rPr>
        <w:t>E. 4</w:t>
      </w:r>
    </w:p>
    <w:p>
      <w:r>
        <w:t>Sauf exceptions non réalisées en l'espèce, il n'est pas perçu de frais judiciaires pour la procédure d'assistance juridique (art. 119 al. 6 CPC). * * * * *</w:t>
      </w:r>
    </w:p>
    <w:p>
      <w:r>
        <w:t>- 6/6 -</w:t>
      </w:r>
    </w:p>
    <w:p>
      <w:r>
        <w:t>AC/1596/2013 PAR CES MOTIFS, LA VICE-PRÉSIDENTE DE LA COUR : À la forme : Déclare recevable le recours formé par A______ contre la décision rendue le 19 septembre 2013 par la Vice-présidente du Tribunal civil dans la cause AC/1596/2013. Au fond : Le rejette. Déboute A______ de toutes autres conclusions. Dit qu'il n'est pas perçu de frais judiciaires. Notifie une copie de la présente décision à A______ en l'Étude de Me François CANONICA (art. 137 CPC). Siégeant : Madame Marguerite JACOT-DES-COMBES, vice-présidente ; Madame Anne-Lise JAQUIER,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