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DAAJ/100/2022 vom 27. Juli 2022</w:t>
      </w:r>
    </w:p>
    <w:p>
      <w:r>
        <w:t>GE Cour de justice, 2022-07-27, FR</w:t>
      </w:r>
    </w:p>
    <w:p>
      <w:r>
        <w:rPr>
          <w:b/>
        </w:rPr>
        <w:t xml:space="preserve">Quelle: </w:t>
      </w:r>
      <w:r>
        <w:t>https://mcp.opencaselaw.ch/entscheid/ge_gerichte_DAAJ_100_2022</w:t>
      </w:r>
    </w:p>
    <w:p>
      <w:r>
        <w:t>FR: GE_GERICHTE DAAJ/100/2022 du 27 juillet 2022</w:t>
      </w:r>
    </w:p>
    <w:p>
      <w:r>
        <w:t>IT: GE_GERICHTE DAAJ/100/2022 del 27 luglio 2022</w:t>
      </w:r>
    </w:p>
    <w:p>
      <w:pPr>
        <w:pStyle w:val="Heading2"/>
      </w:pPr>
      <w:r>
        <w:t>Erwägungen</w:t>
      </w:r>
    </w:p>
    <w:p>
      <w:r>
        <w:rPr>
          <w:b/>
        </w:rPr>
        <w:t>E. 19</w:t>
      </w:r>
    </w:p>
    <w:p>
      <w:r>
        <w:t>ans et ses atteintes à la santé, qui résultaient d'accidents de travail dont il avait été victime en 2006 puis en 2010, étaient directement liées à son activité professionnelle. Il était actuellement en incapacité totale de travail. Il souhaitait bénéficier de mesures de</w:t>
      </w:r>
    </w:p>
    <w:p>
      <w:r>
        <w:t>- 4/9 -</w:t>
      </w:r>
    </w:p>
    <w:p>
      <w:r>
        <w:t>AC/1768/2022 reclassement professionnel afin de retrouver du travail. Il disposait ainsi d'un droit à demeurer en Suisse au sens de l'ALCP. En tous les cas, son autorisation de séjour devait être renouvelée jusqu'à droit connu sur la procédure en cours auprès de l'office d'assurance-invalidité. n. Le 17 juin 2022, le recourant a sollicité l'assistance juridique pour ladite procédure de recours. B. Par décision du 27 juillet 2022, notifiée le 5 août 2022, la Vice-présidente du Tribunal de première instance a rejeté la requête d'assistance juridique précitée, au motif que les chances de succès du recours interjeté par le recourant étaient très faibles. Cette autorité a considéré que l'instruction de la demande de révision déposée auprès de l'assurance-invalidité n'était pas de nature à remettre en cause la décision de l'OCPM du 27 mars 2019, dans la mesure où le recourant ne disposait déjà plus de la qualité de travailleur au sens de l'ALCP au moment de la survenue de son incapacité de travail, ce qu'il ne contestait d'ailleurs pas. En outre, le recourant ne pouvait prétendre à la prolongation de son autorisation de séjour dans l'attente de l'issue de la procédure de l'assurance-invalidité, dès lors que celle-ci était instruite par écrit et que si l'établissement d'une expertise devait être ordonnée, le recourant serait en mesure de se déplacer à Genève depuis la France pour s'y soumettre. C. a. Par acte expédié le 19 août 2022 à la Présidence de la Cour de justice, le recourant a formé recours contre ladite décision, concluant à son annulation et à sa mise au bénéfice de l'assistance juridique. Le recourant a produit deux pièces nouvelles (pièces nos 2 et 3). b. La Vice-présidente du Tribunal de première instance a renoncé à formuler des observations. c. Par pli du 24 août 2022, le recourant a été informé de ce que la cause était gardée à juger. EN DROIT 1. 1.1 En tant qu'elle refuse l'assistance juridique, la décision entreprise est sujette à recours auprès de la Présidente de la Cour de justice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 1.2 En l'espèce, le recours est recevable pour avoir été interjeté dans le délai utile et en la forme écrite prescrite par la loi.</w:t>
      </w:r>
    </w:p>
    <w:p>
      <w:r>
        <w:t>- 5/9 -</w:t>
      </w:r>
    </w:p>
    <w:p>
      <w:r>
        <w:t>AC/1768/2022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pièces nouvelles produites par le recourant à l'appui de son recours ne seront pas prises en considération. 3. 3.1 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w:t>
      </w:r>
    </w:p>
    <w:p>
      <w:r>
        <w:t>- 6/9 -</w:t>
      </w:r>
    </w:p>
    <w:p>
      <w:r>
        <w:t>AC/1768/2022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 3.2 L’ALCP et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 RS 142.203), s’appliquent en premier lieu aux ressortissants des pays membres de l’UE/AELE. La loi fédérale sur les étrangers et l'intégration du 16 décembre 2005 (LEI - RS 142.20) ne s’applique à eux que si ses dispositions sont plus favorables que celles de l’ALCP et si ce dernier ne contient pas de dispositions dérogatoires (art. 12 ALCP; art. 2 LEI). Les droits d’entrée, de séjour et d’accès à une activité économique conformément à l’ALCP, y compris le droit de demeurer sur le territoire d’une partie contractante après la fin d’une activité économique, sont réglés par l’annexe 1 de l’ALCP (art. 3, 4 et 7 let. c ALCP). Selon l’art. 6 par. 1 annexe 1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1 ALCP (arrêts du Tribunal fédéral 2C_95/2016 du 15 février 2016 ; 2C_1162/2014 du 8 décembre 2015) A ce propos, le Tribunal fédéral considère que, sous réserve d’une situation d’abus de droit où un ressortissant communautaire se rendrait dans un autre État membre pour y exercer un travail fictif ou d’une durée extrêmement limitée dans le but de bénéficier de certaines aides (ATF 141 II 1 consid. 2.2.1; 131 II 339 consid. 3.4 ; arrêt du Tribunal fédéral 2C_968/2016 du 8 mars 2017 consid. 6.1), les intentions ou le comportement de l’intéressé avant ou après sa période d’emploi ne sont pas déterminants pour examiner sa qualité de travailleur salarié. Seuls comptent les critères objectifs énoncés par la jurisprudence (ATF 131 II 339 consid. 4.3; arrêt du Tribunal fédéral 2C_390/2013 du 10 avril 2014 consid. 3.1 et les références citées). La jurisprudence a retenu que le détenteur d’une autorisation de séjour UE/AELE au chômage involontaire pendant dix- huit mois - mois durant lesquels la personne était restée inactive et avait touché des indemnités de chômage puis des prestations d’assistance - perdait le statut de travailleur</w:t>
      </w:r>
    </w:p>
    <w:p>
      <w:r>
        <w:t>- 7/9 -</w:t>
      </w:r>
    </w:p>
    <w:p>
      <w:r>
        <w:t>AC/1768/2022 (arrêt du Tribunal fédéral 2C_390/2013 du 10 avril 2014 consid. 4.3 et les références citées). A teneur de l’art. 23 al. 1 OLCP, une autorisation de séjour UE/AELE peut être révoquée ou ne pas être renouvelée lorsque les conditions requises pour sa délivrance ne sont plus remplies (arrêt du Tribunal fédéral 2C_1162/2014 du 8 décembre 2015 consid. 3.3 et les références citées). Selon l’art. 24 § 1 annexe 1 ALCP, 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 requérant n’exerçant pas d’activité économique et ne disposant pas de revenus suffisants pour ne pas devoir faire appel à l’aide sociale ne saurait bénéficier d’une autorisation de séjour au sens de l’art. 24 par. 1 let. a et par. 2 annexe I ALCP (ATF 135 II 265 consid. 3.3 et la jurisprudence citée; arrêt du Tribunal fédéral 2C_710/2011 du 10 février 2012 consid. 3.2; ATA/455/2012 du 30 juillet 2012). 3.3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faits nouveaux "anciens"; ATA/539/2020 du 29 mai 2020 consid. 5b). Une telle obligation existe également lorsque la situation du destinataire de la décision s'est notablement modifiée depuis la première décision (art. 48 al. 1 let. b LPA). Il faut entendre par là des faits nouveaux «nouveaux»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ATA/1244/2019 du 13 août 2019 consid. 5;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w:t>
      </w:r>
    </w:p>
    <w:p>
      <w:r>
        <w:t>- 8/9 -</w:t>
      </w:r>
    </w:p>
    <w:p>
      <w:r>
        <w:t>AC/1768/2022 du fait que l'étranger ne s'est pas conformé à une décision initiale malgré son entrée en force (ATA/539/2020 précité consid. 4b; ATA/1244/2019 précité consid. 5b). Une demande de reconsidération ne doit pas permettre de remettre continuellement en cause des décisions entrées en force et d'éluder les dispositions légales sur les délais de recours (ATF 136 II 177 consid. 2.1;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Thierry TANQUEREL, op. cit., n. 1417). La procédure de reconsidération ne constitue pas un moyen de réparer une erreur de droit ou une omission dans une précédente procédure (ATF 111 Ib 211 consid. 2). 3.4 En l'espèce, il n’apparaît pas de prime abord que la décision dont la reconsidération est demandée ait été prise sous l'influence d'un crime ou d'un délit (art. 80 let. a LPA) ou que des faits ou des moyens de preuve nouveaux et importants existaient, que le recourant ne pouvait connaître ou invoquer dans la procédure précédente (art. 80 let. b LPA). La décision de refus d’entrer en matière rendue par l’OCPM semble de ce point de vue fondée. Il n’apparaît pas non plus a priori, au regard du dossier, que la situation du recourant ait notablement changé depuis la décision de refus de renouvellement de son autorisation de séjour rendue par l’OCPM et confirmée en dernier lieu par le Tribunal fédéral. En effet, les arguments soulevés dans la demande de reconsidération du 5 avril 2021, relatifs à l’absence de logement ou d’attaches en France et aux difficultés de réintégration dans ce pays ne sont pas nouveaux. Ils ont expressément été pris en compte par toutes les instances précédentes dans le cadre de l’analyse du refus de renouvellement de son autorisation de séjour, tout comme sa situation personnelle. Ainsi, a priori, l'examen de sa demande de reconsidération a été réalisé de manière conforme au droit par l’autorité compétente. Il en va de même de la réouverture d’une instruction par l’assurance-invalidité, à la suite de sa demande de révision du refus de rente invalidité. Cet élément, s’il peut de prime abord être considéré comme un fait nouveau, ne semble pas être important au point de permettre la remise en question de la décision du 27 mars 2019. En effet, il a déjà été tranché par les instances précédentes qu’au moment de la survenue de son incapacité de travail, le recourant n’avait pas la qualité de travailleur lui permettant de bénéficier d’un droit de demeurer. En outre, les démarches entreprises n’impliquent pas, prima facie, la présence du recourant en Suisse, et pourraient être poursuivies depuis la France. Ainsi, faute d’élément nouveau notable, il apparaît que l’OCPM n’a de prime abord pas violé la loi ni abusé de son pouvoir d’appréciation en refusant d’entrer en matière sur la demande de reconsidération formée par le recourant. Par conséquent, dans ces circonstances, le recours contre la décision de l’OCPM du 28 avril 2022 semble a priori dénué de chances de succès. C’est donc de manière conforme au droit que l’autorité de première instance a refusé d’octroyer le bénéfice de l’assistance juridique au recourant.</w:t>
      </w:r>
    </w:p>
    <w:p>
      <w:r>
        <w:t>- 9/9 -</w:t>
      </w:r>
    </w:p>
    <w:p>
      <w:r>
        <w:t>AC/1768/2022 Infondé, le recours sera dès lors rejeté. 4. 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27 juillet 2022 par la Vice-présidente du Tribunal de première instance dans la cause AC/1768/2022.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