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DAAJP/1/2013 vom 21. März 2013</w:t>
      </w:r>
    </w:p>
    <w:p>
      <w:r>
        <w:t>GE Cour de justice, 2013-03-21, FR</w:t>
      </w:r>
    </w:p>
    <w:p>
      <w:r>
        <w:rPr>
          <w:b/>
        </w:rPr>
        <w:t xml:space="preserve">Quelle: </w:t>
      </w:r>
      <w:r>
        <w:t>https://mcp.opencaselaw.ch/entscheid/ge_gerichte_DAAJP_1_2013</w:t>
      </w:r>
    </w:p>
    <w:p>
      <w:r>
        <w:t>FR: GE_GERICHTE DAAJP/1/2013 du 21 mars 2013</w:t>
      </w:r>
    </w:p>
    <w:p>
      <w:r>
        <w:t>IT: GE_GERICHTE DAAJP/1/2013 del 21 marzo 2013</w:t>
      </w:r>
    </w:p>
    <w:p>
      <w:pPr>
        <w:pStyle w:val="Heading2"/>
      </w:pPr>
      <w:r>
        <w:t>Erwägungen</w:t>
      </w:r>
    </w:p>
    <w:p>
      <w:r>
        <w:rPr>
          <w:b/>
        </w:rPr>
        <w:t>E. 1.1</w:t>
      </w:r>
    </w:p>
    <w:p>
      <w:r>
        <w:t>Le président de la Cour de justice est compétent pour connaître des recours dirigés contre les décisions rendues en matière d'assistance juridique (art. 1 al. 3 RAJ et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t>- 3/5 -</w:t>
      </w:r>
    </w:p>
    <w:p>
      <w:r>
        <w:t>AP/951/2010</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Avant le 1er janvier 2011, l'octroi de l'assistance juridique civile comme pénale, les modalités de ce dernier et sa révocation, étaient de la compétence du Président du Tribunal de première instance, en application de l'art. 143A de la Loi sur l'organisation judiciaire du 22 novembre 1941 (aLOJ). Les conditions selon lesquelles l'assistance juridique était accordée, refusée ou retirée, ainsi que les droits du défenseur à une indemnisation et au remboursement de ses frais étaient fixés par l'aRAJ. Depuis le 1er janvier 2011, la procédure concernant l'octroi et les modalités de l'assistance juridique pénale sont soumises exclusivement au Code de procédure pénale suisse du 5 octobre 2007 (ci-après : CPP) et à la Loi d'application du code pénal suisse (ci-après : LaCP), le RAJ s'appliquant uniquement à la fixation de l'indemnité due à l'avocat et au défenseur d'office en matière pénale (art. 135 al. 1 CPP). Selon cette nouvelle procédure, le Ministère public ou le tribunal qui statue au fond sont seuls compétents pour fixer l'indemnité due au défenseur d'office à la fin de la procédure (art. 135 al. 2 CPP).</w:t>
      </w:r>
    </w:p>
    <w:p>
      <w:r>
        <w:rPr>
          <w:b/>
        </w:rPr>
        <w:t>E. 2.2</w:t>
      </w:r>
    </w:p>
    <w:p>
      <w:r>
        <w:t>Le CPP ne prévoit pas de dispositions transitoires spécifiques concernant l'assistance juridique pénale. Selon l'art. 448 al. 2 CPP, les actes de procédure ordonnés ou accomplis avant l'entrée en vigueur du CPP conservent leur validité. En revanche, les procédures pendantes au moment de l'entrée en vigueur du CPP sont soumises au nouveau droit et se poursuivent devant les autorités compétentes selon le nouveau droit, à moins que le CPP n'en dispose autrement (art. 448 al. 1, 449 al. 1 CPP). Par conséquent, en ce qui concerne la fixation de l'indemnité due au défenseur d'office (art. 135, 138 CPP), le nouveau droit s'applique, aussi pour les procédures terminées après le 1er janvier 2011, lorsqu'un cas de défense obligatoire ou d'assistance judiciaire gratuite était déjà terminé à l'entrée en vigueur du CPP, mais qu'aucune décision d'indemnisation n'avait été rendue (SCHMID, Übergangsrecht der Schweizerischen Strafprozessordnung, 2010, n. 142).</w:t>
      </w:r>
    </w:p>
    <w:p>
      <w:r>
        <w:rPr>
          <w:b/>
        </w:rPr>
        <w:t>E. 2.3</w:t>
      </w:r>
    </w:p>
    <w:p>
      <w:r>
        <w:t>Selon la jurisprudence, l'inefficacité et la nullité doivent être relevées d'office par toute autorité (ATF 129 V 485 consid. 2.3, 129 I 363 consid. 2 et les références), que ce soit l'autorité de recours, l'autorité qui a rendu la décision voire une tierce autorité (arrêt du Tribunal fédéral H 300/03 du 19 août 2004 consid. 3).</w:t>
      </w:r>
    </w:p>
    <w:p>
      <w:r>
        <w:t>- 4/5 -</w:t>
      </w:r>
    </w:p>
    <w:p>
      <w:r>
        <w:t>AP/951/2010 Des vices de fond n'entraînent qu'à de rares exceptions la nullité d'une décision; en revanche, de graves vices de procédure, ainsi que l'incompétence qualifiée de l'autorité qui a rendu la décision sont des motifs de nullité (ATF 129 I 363 consid. 2 et 2.1; arrêt du Tribunal fédéral H 300/03 du 19 août 2004 consid. 3).</w:t>
      </w:r>
    </w:p>
    <w:p>
      <w:r>
        <w:rPr>
          <w:b/>
        </w:rPr>
        <w:t>E. 2.4</w:t>
      </w:r>
    </w:p>
    <w:p>
      <w:r>
        <w:t>En l'espèce, bien que la procédure pénale pour laquelle le recourant a été désigné en qualité de défenseur d'office se soit terminée par une décision de classement en date du 22 octobre 2010, le recourant n'a adressé sa note de frais à l'Assistance juridique qu'en novembre 2012. Or, au vu de l'entrée en vigueur du CPP au 1er janvier 2011, et des dispositions transitoires y relatives, le Greffe de l'Assistance juridique n'était plus l'autorité compétente en matière d'assistance juridique pénale. Il convient dès lors de constater la nullité des décisions rendues par ledit greffe le 21 février 2013 (TAX/_______) et le 21 mars 2013 (refus de reconsidération). Le recourant sera, partant, invité à adresser sa note de frais auprès de l'autorité compétente aux fins d'obtenir une décision d'indemnisation non viciée. Son attention est attirée sur l'obligation d'imputer, sur la somme réclamée, celle de 8'281 fr. d'ores et déjà perçue des Services financiers du Pouvoir judiciaire.</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- 5/5 -</w:t>
      </w:r>
    </w:p>
    <w:p>
      <w:r>
        <w:t>AP/951/2010 PAR CES MOTIFS, LA VICE-PRÉSIDENTE DE LA COUR : À la forme : Déclare recevable le recours formé par A______ contre la décision rendue le 21 mars 2013 par la Vice-présidente du Tribunal civil dans la cause AP/951/2010. Au fond : Rejette le recours. Constate la nullité de la décision d'indemnisation du 21 février et du refus de reconsidération du 21 mars 2013, rendus par le Greffe de l'Assistance juridique. Invite A______ à mieux agir en vue d'être indemnisé pour son activité d'avocat dans la procédure P/1______, en tenant compte, dans sa demande d'indemnisation, du montant de 8'281 fr. d'ores et déjà perçu des Services financiers du Pouvoir judiciaire. Déboute A______ de toutes autres conclusions. Dit qu'il n'est pas perçu de frais judiciaires, ni alloué de dépens. Notifie une copie de la présente décision à A______ en l'Étude de Me Ronald ASMAR (art. 137 CPC).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