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C/9674/2022 vom 10. Oktober 2025</w:t>
      </w:r>
    </w:p>
    <w:p>
      <w:r>
        <w:t>GE Cour de justice, 2025-10-10, FR</w:t>
      </w:r>
    </w:p>
    <w:p>
      <w:r>
        <w:rPr>
          <w:b/>
        </w:rPr>
        <w:t xml:space="preserve">Quelle: </w:t>
      </w:r>
      <w:r>
        <w:t>https://mcp.opencaselaw.ch/entscheid/ge_gerichte_C_9674_2022</w:t>
      </w:r>
    </w:p>
    <w:p>
      <w:r>
        <w:t>FR: GE_GERICHTE C/9674/2022 du 10 octobre 2025</w:t>
      </w:r>
    </w:p>
    <w:p>
      <w:r>
        <w:t>IT: GE_GERICHTE C/9674/2022 del 10 ottobre 2025</w:t>
      </w:r>
    </w:p>
    <w:p>
      <w:pPr>
        <w:pStyle w:val="Heading2"/>
      </w:pPr>
      <w:r>
        <w:t>Erwägungen</w:t>
      </w:r>
    </w:p>
    <w:p>
      <w:r>
        <w:rPr>
          <w:b/>
        </w:rPr>
        <w:t>E. 7</w:t>
      </w:r>
    </w:p>
    <w:p>
      <w:r>
        <w:t>Il ne se justifie pas de prononcer d'amende disciplinaire au sens de l'art. 128 al. 3 CPC à l'encontre de l'appelant. Les conditions ne sont en effet pas réalisées en l'espèce, le caractère téméraire ne devant être admis qu'à titre exceptionnel (cf. notamment ATF 120 III 107 consid. 4b). L'intimée sera donc déboutée de sa conclusion sur ce point.</w:t>
      </w:r>
    </w:p>
    <w:p>
      <w:r>
        <w:rPr>
          <w:b/>
        </w:rPr>
        <w:t>E. 8</w:t>
      </w:r>
    </w:p>
    <w:p>
      <w:r>
        <w:t>L'appelant critique le montant des frais judiciaires de première instance.</w:t>
      </w:r>
    </w:p>
    <w:p>
      <w:r>
        <w:rPr>
          <w:b/>
        </w:rPr>
        <w:t>E. 8.1</w:t>
      </w:r>
    </w:p>
    <w:p>
      <w:r>
        <w:t>Lorsque l'instance d'appel statue à nouveau, elle se prononce sur les frais de première instance (art. 318 al. 3 CPC).</w:t>
      </w:r>
    </w:p>
    <w:p>
      <w:r>
        <w:rPr>
          <w:b/>
        </w:rPr>
        <w:t>E. 8.1.1</w:t>
      </w:r>
    </w:p>
    <w:p>
      <w:r>
        <w:t>Les frais - qui comprennent les frais judiciaires et les dépens (art. 95 al. 1 CPC) - sont mis à la charge de la partie qui succombe (art. 106 al. 1 CPC).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rPr>
          <w:b/>
        </w:rPr>
        <w:t>E. 8.1.2</w:t>
      </w:r>
    </w:p>
    <w:p>
      <w:r>
        <w:t>Selon l'art. 5 du Règlement fixant le tarif des frais judiciaires en matière civile (RTFMC), les émoluments et les dépens sont arrêtés compte tenu, notamment, des intérêts en jeu, de la complexité de la cause, de l'ampleur de la procédure ou de l'importance du travail qu'elle a impliqué. L'art. 30 al. 1 RTFMC prévoit un émolument forfaitaire allant de 1'000 fr. à 3'000 fr. en cas de procédure de divorce. L'art. 31 RTFMC prévoit un émolument forfaitaire de décision entre 150 fr. et 5'000 fr. en cas de procédure sommaire (mesures superprovisionnelles et provisionnelles). Ce montant peut toutefois être majoré jusqu'à concurrence du double si des circonstances particulières le justifient, notamment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w:t>
      </w:r>
    </w:p>
    <w:p>
      <w:r>
        <w:rPr>
          <w:b/>
        </w:rPr>
        <w:t>E. 8.2</w:t>
      </w:r>
    </w:p>
    <w:p>
      <w:r>
        <w:t>En l'espèce, l'appelant reproche au Tribunal d'avoir fait une mauvaise application de l'art. 6 RTFMC, estimant que les circonstances du cas d'espèce ne justifiaient pas une majoration des frais de la cause. S'il est vrai que dans la partie " En droit " de son jugement, le premier juge n'a pas précisé les raisons pour lesquelles il a appliqué cette disposition et majoré l'émolument, il a toutefois relevé dans la partie " En fait " que les parties avaient produit " une quantité excessive de pièces " et avaient été entendues à plusieurs reprises. Celles-ci ont par ailleurs modifié à plusieurs reprises leurs conclusions. Ainsi, vu l'ampleur de la procédure et le travail particulièrement important nécessité par la cause, c'est à juste titre que le premier juge a majoré à concurrence du double l'émolument de décision. Celui-ci ne pouvait toutefois pas excéder 6'000 fr. (3'000 fr. x 2), conformément à l'art. 30 RTMFC. Pour le reste, le Tribunal a correctement arrêté les émoluments des décisions rendues sur mesures superprovisionnelles (ordonnances des 12 octobre 2022, 14 septembre 2023 et 15 décembre 2023; 3 x 150 fr.) et provisionnelles (7 février 2023 et 25 juillet 2024; 2 x 300 fr.), ce qui n'est d'ailleurs pas contesté. Enfin, la répartition des frais judiciaires par moitié entre les parties et la décision de laisser les dépens de celles-ci à leur charge n'est pas remise en cause et est conforme aux dispositions précitées. Le chiffre 10 du dispositif du jugement entrepris sera par conséquent annulé. Les frais judiciaires de première instance seront arrêtés à 7'050 fr. et compensés partiellement avec les avances fournies par l'appelant à hauteur de 3'625 fr. Ils seront répartis pour moitié entre les parties (soit 3'525 fr. chacune). Le montant de 100 fr. versé en trop par l'appelant lui sera remboursé par les Services financiers du Pouvoir judiciaire et la part de l'intimée, au bénéfice de l'assistance judiciaire, sera provisoirement laissée à la charge de l'Etat de Genève.</w:t>
      </w:r>
    </w:p>
    <w:p>
      <w:r>
        <w:rPr>
          <w:b/>
        </w:rPr>
        <w:t>E. 9</w:t>
      </w:r>
    </w:p>
    <w:p>
      <w:r>
        <w:t>Les frais judiciaires des deux appels seront arrêtés à 6'000 fr. (art. 30 et 35 al. 2 RTFMC). Ils seront partiellement compensés avec l'avance de frais de 3'000 fr. fournie par l'appelant, laquelle reste acquise à l'Etat de Genève (art. 111 al. 1 aCPC). Compte tenu de la nature et l'issue du litige, aucune des parties n'obtenant entièrement gain de cause, il se justifie de répartir les frais judiciaires par moitié entre les parties (art. 106 al. 2 et 107 al. 1 let. c CPC). La part incombant à l'intimée, en 3'000 fr., sera provisoirement laissée à la charge de l'Etat de Genève, sous réserve d'une décision contraire du Service de l'assistance judiciaire. Pour les mêmes motifs, chaque partie supportera ses propres dépens d'appel. * * * * * PAR CES MOTIFS, La Chambre civile : A la forme : Déclare recevables l'appel interjeté le 13 septembre 2024 par A______, ainsi que l'appel joint formé le 15 novembre 2024 par B______, contre les chiffres 4, 7, 8, 10 et 12 du dispositif du jugement JTPI/9223/2024 rendu le 25 juillet 2024 par le Tribunal de première instance dans la cause C/9674/2022. Au fond : Annule les chiffres 4, 7 et 10 du dispositif de ce jugement et, statuant à nouveau sur ces points : Ordonne à la Caisse de prévoyance D______, [à l'adresse] ______, de prélever 100'559 fr. 50 du compte de prévoyance de A______ et de transférer cette somme sur le compte de libre passage ouvert au nom de B______, AVS n° 1______, auprès de E______ Fondation de libre passage, [à l'adresse] ______. Condamne A______ à verser en mains de B______, par mois et d'avance, allocations familiales non comprises, 600 fr. du 1 er décembre 2024 au 31 mars 2034 et 430 fr. du 1 er avril 2034 jusqu'à la majorité voire au-delà en cas de formation professionnelle ou d'études sérieuses et régulières, mais au plus tard jusqu'au 31 décembre 2035, à titre de contribution à l'entretien de F______. Condamne A______ à verser en mains de B______, par mois et d'avance, allocations familiales non comprises, 600 fr. du 1 er décembre 2024 au 31 décembre 2035 à titre de contribution à l'entretien de G______. Dit que les allocations familiales seront perçues par B______ avec effet rétroactif au 1 er décembre 2024. Arrête les frais judiciaires de première instance à 7'050 fr. et les compense partiellement avec les avances fournies par A______, lesquelles restent acquises à l'Etat de Genève. Les met à la charge des parties pour moitié chacune. Invite les Services financiers du Pouvoir judiciaire à rembourser à A______ le solde de son avance en 100 fr. Dit que la part de frais judiciaires mise à la charge de B______ est provisoirement supportée par l'Etat de Genève. Confirme le jugement entrepris pour le surplus. Déboute les parties de toutes autres conclusions. Sur les frais : Arrête les frais judiciaires d'appel à 6'000 fr., les met à la charge des parties pour moitié chacune et les compense partiellement avec l'avance fournie par A______, laquelle reste acquise à l'Etat de Genève. Dit que la part de frais judiciaires mise à la charge de B______ est provisoirement supportée par l'Etat de Genève.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