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C/9658/2020 vom 26. Oktober 2020</w:t>
      </w:r>
    </w:p>
    <w:p>
      <w:r>
        <w:t>GE Cour de justice, 2020-10-26, FR</w:t>
      </w:r>
    </w:p>
    <w:p>
      <w:r>
        <w:rPr>
          <w:b/>
        </w:rPr>
        <w:t xml:space="preserve">Quelle: </w:t>
      </w:r>
      <w:r>
        <w:t>https://mcp.opencaselaw.ch/entscheid/ge_gerichte_C_9658_2020</w:t>
      </w:r>
    </w:p>
    <w:p>
      <w:r>
        <w:t>FR: GE_GERICHTE C/9658/2020 du 26 octobre 2020</w:t>
      </w:r>
    </w:p>
    <w:p>
      <w:r>
        <w:t>IT: GE_GERICHTE C/9658/2020 del 26 ottobre 2020</w:t>
      </w:r>
    </w:p>
    <w:p>
      <w:pPr>
        <w:pStyle w:val="Heading2"/>
      </w:pPr>
      <w:r>
        <w:t>Volltext</w:t>
      </w:r>
    </w:p>
    <w:p>
      <w:r>
        <w:t>Genève Cour de Justice (Cour civile) Chambre civile (Sommaires) 15.12.2020 C/9658/2020</w:t>
      </w:r>
    </w:p>
    <w:p>
      <w:r>
        <w:t>C/9658/2020 ACJC/1795/2020 du 15.12.2020 sur JTPI/12490/2020 ( SML ) , IRRECEVABLE Par ces motifs RÉPUBLIQUE ET CANTON DE GENÈVE POUVOIR JUDICIAIRE C/9658/2020 ACJC/1795/2020 ARRÊT DE LA COUR DE JUSTICE Chambre civile DU MARDI 15 DECEMBRE 2020 Entre Monsieur A______ , domicilié ______ [GE], recourant contre un jugement rendu par la 18ème Chambre du Tribunal de première instance de ce canton le 9 octobre 2020, comparant par Me Vincent Latapie, avocat, boulevard Helvétique 4, 1205 Genève, en l'étude duquel il fait élection de domicile, et Monsieur B______ , domicilié ______ [GE], intimé, comparant par Me Homayoon Arfazedeh, avocat, rue Charles-Bonnet 2, 1206 Genève, en l'étude duquel il fait élection de domicile. Attendu, EN FAIT , que, par acte expédié le 26 octobre 2020 à la Cour de justice, A______ a formé recours contre le jugement JTPI/12490/2020 rendu le 9 octobre 2020 par le Tribunal de première instance dans la cause C/9658/2020 - 18 SML; Que, par décision du 26 octobre 2020, la Cour a imparti à la partie recourante un délai au 6 novembre 2020 pour verser une avance de frais fixée à 1'125 fr.; Que, par décision du 20 novembre 2020, un ultime délai a été fixé à la partie recourante au 3 décembre 2020 pour opérer le versement précité, son attention étant attirée sur le fait que, faute de fournir l'avance requise, son recours serait déclaré irrecevable; Que la partie recourante a reçu notification des décisions précitées respectivement le 28 octobre 2020 et le 23 novembre 2020; Qu'à l'échéance du délai imparti, la partie recourante n'a pas fourni l'avance de frais requise, celle-ci n'ayant été payée que le 4 décembre 2020, comme en atteste le récépissé postal transmis par elle; Considérant, EN DROIT , que la Cour n'entre pas en matière sur le recours si l'avance de frais n'a pas été effectuée dans le délai supplémentaire imparti (art. 59 al. 2 let. f et 101 al. 3 CPC); Que tel est le cas en l'espèce; Que le recours sera par conséquent déclaré irrecevable; Que vu l'issue du litige, les frais judiciaires de recours seront fixés à 300 fr. (art. 7 RTFMC) et mis à la charge de la partie recourante; Qu'ils seront compensés avec l'avance en 1'125 fr. versée par la partie recourante, acquise à l'Etat de Genève (art. 111 al. 1 CPC), le solde lui étant restitué; Que le recourant supportera également les dépens alloués à l'intimé, arrêtés pour la seconde instance à 1'500 fr., débours et TVA compris (art. 96 et 105 al. 2 CPC, art. 84, 85, 89 et 90 RTFMC, art. 20, 23, 25 et 26 LaCC). * * * * * PAR CES MOTIFS, La Chambre civile : Déclare irrecevable le recours formé le 26 octobre 2020 par A______ contre le jugement JTPI/12490/2020 rendu le 9 octobre 2020 par le Tribunal de première instance dans la cause C/9658/2020-18 SML. Arrête à 300 fr. les frais judiciaires de recours, les compense à hauteur de ce montant avec l'avance versée qui reste acquise à l'Etat de Genève et les met à charge de A______. Invite les Services financiers du Pouvoir judiciaire à restituer le solde de l'avance de frais en 825 fr. à A______. Condamne A______ à verser à B______ le montant de 1'500 fr. à titre de dépens du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