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C/9546/2018 vom 22. November 2021</w:t>
      </w:r>
    </w:p>
    <w:p>
      <w:r>
        <w:t>GE Cour de justice, 2021-11-22, FR</w:t>
      </w:r>
    </w:p>
    <w:p>
      <w:r>
        <w:rPr>
          <w:b/>
        </w:rPr>
        <w:t xml:space="preserve">Quelle: </w:t>
      </w:r>
      <w:r>
        <w:t>https://mcp.opencaselaw.ch/entscheid/ge_gerichte_C_9546_2018</w:t>
      </w:r>
    </w:p>
    <w:p>
      <w:r>
        <w:t>FR: GE_GERICHTE C/9546/2018 du 22 novembre 2021</w:t>
      </w:r>
    </w:p>
    <w:p>
      <w:r>
        <w:t>IT: GE_GERICHTE C/9546/2018 del 22 novembre 2021</w:t>
      </w:r>
    </w:p>
    <w:p>
      <w:pPr>
        <w:pStyle w:val="Heading2"/>
      </w:pPr>
      <w:r>
        <w:t>Regeste</w:t>
      </w:r>
    </w:p>
    <w:p>
      <w:r>
        <w:t>CPC.152</w:t>
      </w:r>
    </w:p>
    <w:p>
      <w:pPr>
        <w:pStyle w:val="Heading2"/>
      </w:pPr>
      <w:r>
        <w:t>Erwägungen</w:t>
      </w:r>
    </w:p>
    <w:p>
      <w:r>
        <w:rPr>
          <w:b/>
        </w:rPr>
        <w:t>E. 1</w:t>
      </w:r>
    </w:p>
    <w:p>
      <w:r>
        <w:t>L'appel, formé dans une cause de nature pécuniaire dont la valeur litigieuse est supérieure à 10'000 fr. et dans le respect des forme et délai légaux, est recevable (art. 308 et 311 CPC).</w:t>
      </w:r>
    </w:p>
    <w:p>
      <w:r>
        <w:rPr>
          <w:b/>
        </w:rPr>
        <w:t>E. 2</w:t>
      </w:r>
    </w:p>
    <w:p>
      <w:r>
        <w:t>Le Tribunal a considéré que le Département avait définitivement fixé le loyer de l'appartement litigieux à 23'400 fr. hors charges puisqu'il avait refusé d'entrer en matière sur la demande de reconsidération déposée par les appelants et avait classé l'affaire. Ce loyer devait s'appliquer, selon la décision du Département, pour une durée de trois ans, à savoir du 1 er mai 2014 au 30 avril 2017. Le loyer des appelants, fixé à 24'000 fr. par an dès le 1 er mai 2015, était ainsi partiellement nul. L'intimée devait par conséquent être condamnée à leur verser le trop-perçu de loyer pour la période du 1 er mai 2015 au 30 novembre 2017, soit 1'550 fr. Les appelants font valoir que le Tribunal a violé leur droit à la preuve en refusant l'audition de H______. La décision du Département était "absurde" et le Tribunal ne pouvait la "prendre pour argent comptant". L'audition du témoin précité était nécessaire pour comprendre pour quelle raison le Département avait pris une décision aussi "incohérente".</w:t>
      </w:r>
    </w:p>
    <w:p>
      <w:r>
        <w:rPr>
          <w:b/>
        </w:rPr>
        <w:t>E. 2.1</w:t>
      </w:r>
    </w:p>
    <w:p>
      <w:r>
        <w:t>2.1.1 Aux termes de l'art. 57 CPC, le tribunal applique le droit d'office. Cela ne signifie pas que la cour cantonale doive examiner toutes les questions de fait et de droit qui pourraient se poser. Compte tenu de l'obligation de motiver imposée par l'art.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(arrêt du Tribunal fédéral 4A_263/2021 du 21 octobre 2021, consid. 3.1.2).</w:t>
      </w:r>
    </w:p>
    <w:p>
      <w:r>
        <w:rPr>
          <w:b/>
        </w:rPr>
        <w:t>E. 2.1.2</w:t>
      </w:r>
    </w:p>
    <w:p>
      <w:r>
        <w:t>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enquêtes (arrêt du Tribunal fédéral 5A_272/2015 du 7 juillet 2015 consid. 2.2.1; ATF 138 III 374 consid. 4.3.2).</w:t>
      </w:r>
    </w:p>
    <w:p>
      <w:r>
        <w:rPr>
          <w:b/>
        </w:rPr>
        <w:t>E. 2.2</w:t>
      </w:r>
    </w:p>
    <w:p>
      <w:r>
        <w:t>En l'espèce, les appelants n'ont pas formé devant la Cour de grief à l'encontre du raisonnement du Tribunal concernant la fixation du loyer, de sorte que, conformément à la jurisprudence susmentionnée, la Cour n'examinera pas cette question. En ce qui concerne l'unique grief soulevé par les appelants et contrairement à ce qu'ils soutiennent, il apparaît que le Tribunal n'a pas violé leur droit à la preuve. En effet, ceux-ci n'ont pas déposé de plaidoiries finales et ne se sont ainsi pas opposés à la clôture des enquêtes. Ce faisant, ils ont renoncé implicitement à l'audition du témoin précité. Il ne sont dès lors pas fondés à requérir devant la Cour l'administration d'une mesure probatoire à laquelle ils ont renoncé devant le Tribunal. A cela s'ajoute qu'il ressort de la lettre du Département du 9 juillet 2020 que la demande de reconsidération déposée par les appelants a été refusée, que la situation relative aux travaux effectués dans l'appartement litigieux est désormais conforme au droit et que le dossier est maintenant classé. Les appelants, qui n'indiquent pas quelle est la fonction de H______ au sein du Département, ne démontrent pas que son audition permettrait d'établir un élément de fait pertinent pour l'issue du litige. A supposer que cette personne puisse expliquer quels sont les motifs du rejet de la demande de reconsidération des appelants, ce qui n'est pas établi, l'on ne voit pas quelle influence lesdits motifs pourraient avoir sur l'issue du litige. Le grief des appelants est ainsi infondé. Le jugement querellé sera par conséquent confirmé.</w:t>
      </w:r>
    </w:p>
    <w:p>
      <w:r>
        <w:rPr>
          <w:b/>
        </w:rPr>
        <w:t>E. 3</w:t>
      </w:r>
    </w:p>
    <w:p>
      <w:r>
        <w:t>Il n'est pas prélevé de frais ni alloué de dépens, s'agissant d'une cause soumise à la juridiction des baux et loyers (art. 22 al. 1 LaCC). * * * * * PAR CES MOTIFS, La Chambre des baux et loyers A la forme : Déclare recevable l'appel interjeté le 31 mai 2021 par A______ et B______ contre le jugement JTBL/344/2021 rendu le 26 avril 2021 par le Tribunal des baux et loyers dans la cause C/9546/2018. Au fond : Confirme le jugement querellé. Dit que la procédure est gratuite. Déboute les parties de toutes autres conclusions. Siégeant : Madame Sylvie DROIN, présidente; Madame Pauline ERARD, Madame Fabienne GEISINGER-MARIETHOZ, juges; Monsieur Jean-Philippe ANTHONIOZ,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