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C/9544/2003 vom 29. September 2004</w:t>
      </w:r>
    </w:p>
    <w:p>
      <w:r>
        <w:t>GE Cour de justice, 2004-09-29, FR</w:t>
      </w:r>
    </w:p>
    <w:p>
      <w:r>
        <w:rPr>
          <w:b/>
        </w:rPr>
        <w:t xml:space="preserve">Quelle: </w:t>
      </w:r>
      <w:r>
        <w:t>https://mcp.opencaselaw.ch/entscheid/ge_gerichte_C_9544_2003</w:t>
      </w:r>
    </w:p>
    <w:p>
      <w:r>
        <w:t>FR: GE_GERICHTE C/9544/2003 du 29 septembre 2004</w:t>
      </w:r>
    </w:p>
    <w:p>
      <w:r>
        <w:t>IT: GE_GERICHTE C/9544/2003 del 29 settembre 2004</w:t>
      </w:r>
    </w:p>
    <w:p>
      <w:pPr>
        <w:pStyle w:val="Heading2"/>
      </w:pPr>
      <w:r>
        <w:t>Regeste</w:t>
      </w:r>
    </w:p>
    <w:p>
      <w:r>
        <w:t>CONTRAT INDIVIDUEL DE TRAVAIL; HÔTELLERIE ET RESTAURATION ; CONVENTION COLLECTIVE DE TRAVAIL ; COMPÉTENCE RATIONE MATERIAE ; FARDEAU DE LA PREUVE ; SALAIRE MINIMUM ; INDEMNITÉ DE VACANCES ; HEURES DE TRAVAIL SUPPLÉMENTAIRES ; JOUR FÉRIÉ ; INTÉRÊT MORATOIRE | Le Tribunal s'est déclaré incompétent à raison de la matière, faute de preuve de l'existence d'un contrat de travail. En appel, deux témoins attestent que T a travaillé au Café d'E en juillet et août. En revanche, T n'a pas apporté la preuve d'y avoir travaillé antérieurement. La Cour condamne E à payer à T deux mois de salaire, conforme au salaire minimum prévu par la CCT, ainsi qu'une indemnité pour vacances non prises en nature et pour jours fériés. T n'a pas prouvé avoir accompli d'heures supplémentaires et est déboutée de ce chef de conclusions. | CO.319; CO.320</w:t>
      </w:r>
    </w:p>
    <w:p>
      <w:pPr>
        <w:pStyle w:val="Heading2"/>
      </w:pPr>
      <w:r>
        <w:t>Erwägungen</w:t>
      </w:r>
    </w:p>
    <w:p>
      <w:r>
        <w:rPr>
          <w:b/>
        </w:rPr>
        <w:t>E. 1</w:t>
      </w:r>
    </w:p>
    <w:p>
      <w:r>
        <w:t>L’appel est recevable, ayant été interjeté dans le délai et suivant la forme prévus par la loi (art. 56 al. 1, 59 LJP). Cité à deux reprises, l’intimé n’a pas comparu. Le présent arrêt sera donc réputé contradictoire à son égard (art. 65 LJP).</w:t>
      </w:r>
    </w:p>
    <w:p>
      <w:r>
        <w:rPr>
          <w:b/>
        </w:rPr>
        <w:t>E. 2</w:t>
      </w:r>
    </w:p>
    <w:p>
      <w:r>
        <w:t>Dès lors qu’il avait écarté l’existence d’un contrat de travail dans le cas d’espèce, à la lumière des éléments recueillis, le Tribunal des prud’hommes aurait sans doute dû rejeter la demande, plutôt que de se déclarer incompétent quant à la matière. Des rapports de service d’une autre nature, propres à justifier les prétentions de la demanderesse, n’avaient en effet pas été invoqués. Vu les remarques qui vont suivre, point n’est toutefois besoin de s’attarder sur la question. 3.1. La déposition crédible de F_______, jointe à celles de G_________ et de H_______, permettent de retenir que l’appelante a bien travaillé en tant qu’employée au sens des art 319 et 320 CO, au Café des X________ en juillet et en août 2002. Elles suffisent en effet à écarter la version de l’intimé, suivant laquelle elle aurait contribué de manière bénévole et occasionnelle au service dans l’établissement, en contrepartie de quelques consommations et repas gratuits. Les dépositions de G_______ et de la belle-mère de l’appelante ne suffisent en revanche pas à démontrer que l’employée a travaillé en mai ou en juin 2002, comme elle le prétend. Entendue en qualité de témoin, C_______ a en effet expliqué avoir assumé la gérance de l’établissement jusqu’à la fin de juin 2002. Présente à l’audience, la demanderesse ne l’a alors pas contredite et ne l’a pas plus questionnée, pour savoir si elle avait laissé avant cette date les clés du café à l’intimé ou à son épouse, comme elle l’a expliqué à la Cour. Un doute subsiste donc, qui doit donc conduire à écarter les prétentions portant sur la période de mai et de juin. 3.2. Durant l’instruction en première instance, l’intimé n’a jamais allégué que son épouse seule aurait pris la décision d’engager l’appelante. Sa responsabilité pour le paiement de la rémunération, le cas échéant en qualité de débiteur solidaire (art. 544 al. 3 CO), est donc bien engagée. 3.3. Dans ses conclusions initiales, l’appelante a mentionné un salaire mensuel net de 2'600 fr., puis a nuancé ses propos en évoquant un montant de 2'400 fr. à 2'500 fr. avant de reconnaître avoir accepté le plus petit de ces chiffres. Des doutes subsistent ainsi, s’agissant de la quotité précise de la rétribution. Par ailleurs, la Cour ne saurait se limiter à prononcer une condamnation pour un montant net, en faisant abstraction des charges sociales qui n’ont manifestement jamais été acquittées. En fonction des salaire minimaux valables à Genève dans le secteur de la restauration en 2002 pour la catégorie Ib concernant les employés qualifiés, dont les serveurs, dans de petits établissements, la rémunération mensuelle brute applicable en l’espèce sera arrêtée à 3’270 fr., soit pour juillet et août 2002 à 6'540 fr. 3.4 S’y ajoutent les vacances à raison de 2,92 jours par mois et de 1 jour férié pour deux mois selon la CCNT de l’hôtellerie et de la restauration, représentant 1’040 fr. 30 (3'270 fr. : 21,5 x 6,84).</w:t>
      </w:r>
    </w:p>
    <w:p>
      <w:r>
        <w:rPr>
          <w:b/>
        </w:rPr>
        <w:t>E. 4</w:t>
      </w:r>
    </w:p>
    <w:p>
      <w:r>
        <w:t>L’existence d’heures supplémentaires n’a pas été établie. Le calendrier communiqué par l’appelante le 7 juillet 2003 ne suffit pas, alors que l’intéressée a attendu plus de neuf mois à compter de la fin de son activité professionnelle pour ouvrir action. Aucun témoignage fiable n’a de surcroît été recueilli sur le sujet. Cette dernière prétention sera donc écartée.</w:t>
      </w:r>
    </w:p>
    <w:p>
      <w:r>
        <w:rPr>
          <w:b/>
        </w:rPr>
        <w:t>E. 5</w:t>
      </w:r>
    </w:p>
    <w:p>
      <w:r>
        <w:t>L’employée a relaté avoir accepté à l’origine de surseoir au paiement de son salaire et n’a pas établi avoir mis en demeure sa partie adverse de le verser. Les intérêts moratoires ne peuvent donc courir que le mois suivant le dépôt de la requête, soit depuis le 13 juin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