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C/9534/2016 vom 19. Dezember 2016</w:t>
      </w:r>
    </w:p>
    <w:p>
      <w:r>
        <w:t>GE Cour de justice, 2016-12-19, FR</w:t>
      </w:r>
    </w:p>
    <w:p>
      <w:r>
        <w:rPr>
          <w:b/>
        </w:rPr>
        <w:t xml:space="preserve">Quelle: </w:t>
      </w:r>
      <w:r>
        <w:t>https://mcp.opencaselaw.ch/entscheid/ge_gerichte_C_9534_2016</w:t>
      </w:r>
    </w:p>
    <w:p>
      <w:r>
        <w:t>FR: GE_GERICHTE C/9534/2016 du 19 décembre 2016</w:t>
      </w:r>
    </w:p>
    <w:p>
      <w:r>
        <w:t>IT: GE_GERICHTE C/9534/2016 del 19 dicembre 2016</w:t>
      </w:r>
    </w:p>
    <w:p>
      <w:pPr>
        <w:pStyle w:val="Heading2"/>
      </w:pPr>
      <w:r>
        <w:t>Regeste</w:t>
      </w:r>
    </w:p>
    <w:p>
      <w:r>
        <w:t>EFFET SUSPENSIF ; MESURE PROVISIONNELLE ; DOMMAGE IRRÉPARABLE | CPC.315; CC.176;</w:t>
      </w:r>
    </w:p>
    <w:p>
      <w:pPr>
        <w:pStyle w:val="Heading2"/>
      </w:pPr>
      <w:r>
        <w:t>Volltext</w:t>
      </w:r>
    </w:p>
    <w:p>
      <w:r>
        <w:t>Genf Cour de Justice (Cour civile) Chambre civile 23.01.2017 C/9534/2016 Genève Cour de Justice (Cour civile) Chambre civile 23.01.2017 C/9534/2016 Ginevra Cour de Justice (Cour civile) Chambre civile 23.01.2017 C/9534/2016</w:t>
      </w:r>
    </w:p>
    <w:p>
      <w:r>
        <w:t>EFFET SUSPENSIF ; MESURE PROVISIONNELLE ; DOMMAGE IRRÉPARABLE | CPC.315; CC.176;</w:t>
      </w:r>
    </w:p>
    <w:p>
      <w:r>
        <w:t>C/9534/2016 ACJC/81/2017 du 23.01.2017 sur JTPI/15501/2016 ( SDF ) Descripteurs : EFFET SUSPENSIF ; MESURE PROVISIONNELLE ; DOMMAGE IRRÉPARABLE Normes : CPC.315; CC.176; Par ces motifs RÉPUBLIQUE ET CANTON DE GENÈVE POUVOIR JUDICIAIRE C/9534/2016 ACJC/81/2017 ARRÊT DE LA COUR DE JUSTICE Chambre civile du LUNDI 23 JANVIER 2017 Entre Monsieur A______ , domicilié ______ (GE), appelant d'un jugement rendu par la 12 ème Chambre du Tribunal de première instance de ce canton le 19 décembre 2016, comparant par M e Stéphanie Francisoz, avocate, 9, boulevard des Philosophes, 1205 Genève, en l'étude de laquelle il fait élection de domicile, et Madame B______ , domiciliée ______ (GE), intimée, comparant par M e Mélanie Mathys-Donzé, avocate, 72, boulevard Saint-Georges, 1205 Genève, en l'étude de laquelle elle fait élection de domicile. Attendu, EN FAIT , que par jugement du 19 décembre 2016, le Tribunal de première instance, statuant sur mesures protectrices de l'union conjugale, a notamment condamnée A______ à verser, par mois, en main de B______, par mois et d'avance dès le 1 er avril 2016, une contribution de 815 fr., allocations familiales éventuelles non comprises, à l'entretien de l'enfant C______, née le ______ 2006, sous déduction des montants déjà versés à ce titre (ch. 5 du dispositif) et de 950 fr. à l'entretien de son épouse B______ (ch. 6); Que le Tribunal a retenu que, par mois, A______ percevait des revenus de 5'674 fr. alors qu'il supportait des charges de 3'903 fr., de sorte que son disponible était de 1'771 fr. Que par acte déposé au greffe de la Cour le 29 décembre 2016, A______ a formé appel contre ce jugement, concluant à la rétractation des chiffres 5 et 6 précités et, cela fait, à ce qu'il lui soit donné acte de son engagement à verser une contribution d'entretien de 300 fr. par mois à l'entretien de C______ et à ce qu'il soit dit qu'il ne doit rien à l'entretien de B______; Qu'il a conclu, également à ce que l'effet suspensif soit accordé aux chiffres 5 et 6 du dispositif du jugement attaqué; Qu'il fait valoir qu'après paiement de ses charges et de celles de son fils mineur D______, il dispose d'un solde de 330 fr. qui ne lui permet pas de s'acquitter des contributions d'entretien fixées par le Tribunal, d'un montant total de 1'765 fr.; qu'en outre, vu la situation de l'intimée, il ne pourra pas récupérer un éventuel trop-perçu; Qu'invitée à se déterminer à cet égard, B______ a conclu au rejet de la requête d'effet suspensif; qu'elle conteste les charges supplémentaires invoquées par A______;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ne conteste pas qu'il perçoit des revenus de 5'674 fr. par mois; Que le Tribunal a par ailleurs procédé à un calcul des charges des parties et de l'enfant qui n'apparaît pas, prima facie, erroné; Qu'il ne peut être retenu d'emblée que le recours est fondé en tant que l'appelant soutient que des frais de crédit de véhicule privé ou de loyer pour une place de parc doivent être comptabilisés dans ses charges incompressibles; qu'il en va de même de frais de repas invoqués pour son fils sur la base de tickets de caisse de supermarché; Qu'une atteinte à son minimum vital ne paraît ainsi pas vraisemblable au vu de l'examen effectué à ce stade; Que quand bien même les charges de l'intimée s'élèveraient à 1'758 fr. comme l'appelant le soutient, la contribution d'entretien de 950 fr. qui lui a été allouée ne couvrirait pas intégralement lesdites charges; Que dans la mesure où les montants alloués sont destinés à couvrir le minimum vital de l'intimée et de l'enfant, ces dernières disposent d'un intérêt prépondérant au versement des contributions d'entretien fixées dans le jugement attaqué, qui l'emporte sur celui de l'intimé à ne pas verser des sommes qu'il pourrait, le cas échéant, avoir des difficultés à récupérer par la suite; Qu'au vu de ces éléments, la requête de l'appelant tendant à la suspension du caractère exécutoire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du jugement JTPI/15501/2016 rendu le 19 décembre 2016 par le Tribunal de première instance dans la cause C/9534/2016-12.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