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C/9518/2016 vom 18. August 2020</w:t>
      </w:r>
    </w:p>
    <w:p>
      <w:r>
        <w:t>GE Cour de justice, 2020-08-18, FR</w:t>
      </w:r>
    </w:p>
    <w:p>
      <w:r>
        <w:rPr>
          <w:b/>
        </w:rPr>
        <w:t xml:space="preserve">Quelle: </w:t>
      </w:r>
      <w:r>
        <w:t>https://mcp.opencaselaw.ch/entscheid/ge_gerichte_C_9518_2016</w:t>
      </w:r>
    </w:p>
    <w:p>
      <w:r>
        <w:t>FR: GE_GERICHTE C/9518/2016 du 18 août 2020</w:t>
      </w:r>
    </w:p>
    <w:p>
      <w:r>
        <w:t>IT: GE_GERICHTE C/9518/2016 del 18 agosto 2020</w:t>
      </w:r>
    </w:p>
    <w:p>
      <w:pPr>
        <w:pStyle w:val="Heading2"/>
      </w:pPr>
      <w:r>
        <w:t>Volltext</w:t>
      </w:r>
    </w:p>
    <w:p>
      <w:r>
        <w:t>Genève Cour de Justice (Cour civile) Chambre de surveillance 24.09.2020 C/9518/2016</w:t>
      </w:r>
    </w:p>
    <w:p>
      <w:r>
        <w:t>C/9518/2016 DAS/149/2020 du 24.09.2020 sur DTAE/4416/2020 ( PAE ) , RETIRE Par ces motifs republique et canton de geneve POUVOIR JUDICIAIRE C/9518/2016-CS DAS/149/2020 DECISION DE LA COUR DE JUSTICE Chambre de surveillance DU JEUDI 24 SEPTEMBRE 2020 Recours (C/9518/2016-CS) formé en date du 18 août 2020 par Madame A______ , domiciliée Chemin ______, ______ (GE), comparant en personne. * * * * * Décision communiquée par plis recommandés du greffier du 28 septembre 2020 à : - Madame A______ Chemin ______, ______ (GE). - Monsieur B______ Chemin ______, ______ (GE). - Maître C______ Rue ______, ______ Genève. - TRIBUNAL DE PROTECTION DE L'ADULTE ET DE L'ENFANT . Vu la procédure et les pièces; Attendu, EN FAIT , que, par ordonnances DTAE/4416/2020 et DTAE/4417/2020 toutes deux rendues le 6 août 2020, le Tribunal de protection de l'adulte et de l'enfant a désigné C______, avocat, en qualité de curateur d'office dans l'intérêt des mineurs D______, né le ______ 2004 et E______, née le ______ 2006, l'a chargé de les représenter dans le cadre de la procédure civile pendante devant l'autorité de protection de l'adulte et de l'enfant, et a déclaré les deux ordonnances immédiatement exécutoires nonobstant recours; Que lesdites décisions ont été communiquées à A______, mère des mineurs, pour notification le 6 août 2020; Que A______ a recouru contre ces décisions par acte adressé le 18 août 2020 au greffe de la Cour de justice; Que par décision DCJC/949/2020 du 26 août 2020, la Chambre de surveillance de la Cour de justice lui a imparti un délai au 11 septembre 2020 pour le paiement d'une avance de frais de 400 fr.; Que A______ n'a effectué aucun paiement; Attendu que par courrier du 14 septembre 2020, A______ a déclaré retirer le recours interjeté le 18 août 2020; Considérant qu'il y a dès lors lieu de lui donner acte du retrait de son recours et de rayer la cause du rôle; Que la procédure n'est pas gratuite, des frais pouvant être perçus (art. 19 al. 1 et 3 LaCC et 67A et B du Règlement fixant le tarif des frais en matière civile); Qu'il sera exceptionnellement renoncé à la perception d'un émolument, vu le retrait du recours. * * * * * PAR CES MOTIFS, La Chambre de surveillance : Prend acte du retrait du recours interjeté le 18 août 2020 par A______ contre les décisions DTAE/4416/2020 et DTAE/4417/2020 toutes deux rendues le 6 août 2020 par le Tribunal de protection de l'adulte et de l'enfant dans la cause C/9518/2016. Dit que la présente décision ne donne pas lieu à perception d'un émolument. Cela fait : Raye la cause du rôle. Siégeant : Monsieur Cédric-Laurent MICHEL, président; Mesdames Paola CAMPOMAGNANI et Jocelyne DEVILLE-CHAVANNE, juges; Madame Jessica QUINODOZ, greffière. Indication des voies de recours : Conformément aux art. 72 ss de la loi fédérale sur le Tribunal fédéral du 17 juin 2005 (LTF; RS 173.110 ), la présente décision peut être portée dans les trente jours qui suivent sa notification avec expédition complète (art. 100 al. 1 LTF) par-devant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