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C/9467/2011 vom 7. Oktober 2013</w:t>
      </w:r>
    </w:p>
    <w:p>
      <w:r>
        <w:t>GE Cour de justice, 2013-10-07, FR</w:t>
      </w:r>
    </w:p>
    <w:p>
      <w:r>
        <w:rPr>
          <w:b/>
        </w:rPr>
        <w:t xml:space="preserve">Quelle: </w:t>
      </w:r>
      <w:r>
        <w:t>https://mcp.opencaselaw.ch/entscheid/ge_gerichte_C_9467_2011</w:t>
      </w:r>
    </w:p>
    <w:p>
      <w:r>
        <w:t>FR: GE_GERICHTE C/9467/2011 du 7 octobre 2013</w:t>
      </w:r>
    </w:p>
    <w:p>
      <w:r>
        <w:t>IT: GE_GERICHTE C/9467/2011 del 7 ottobre 2013</w:t>
      </w:r>
    </w:p>
    <w:p>
      <w:pPr>
        <w:pStyle w:val="Heading2"/>
      </w:pPr>
      <w:r>
        <w:t>Regeste</w:t>
      </w:r>
    </w:p>
    <w:p>
      <w:r>
        <w:t>CONDITION DE RECEVABILITÉ | CPC.311.1; CPC.318.1</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A teneur de la jurisprudence récente du Tribunal fédéral, le refus de la restitution constitue une décision finale lorsque le tribunal a déjà clos la procédure et que la requête de la partie défaillante tend à la faire rouvrir (arrêt du Tribunal fédéral 4A_137/2013 du 7 novembre 2013 consid. 7.3, destiné à la publication). Une contestation relative à la dissolution d'une société est de nature pécuniaire, laquelle se détermine au regard du capital nominal de la société (arrêts du Tribunal fédéral 4A_137/2013 du 7 novembre 2013 consid. 7.3, destiné à la publication et 4A_106/2010 du 22 juin 2010 consid. 6 non publié aux ATF 136 II 369 ). A Genève, la Chambre civile de la Cour de justice est l'instance compétente pour connaître d'un appel (art. 120 al. 1 let. a LOJ).</w:t>
      </w:r>
    </w:p>
    <w:p>
      <w:r>
        <w:rPr>
          <w:b/>
        </w:rPr>
        <w:t>E. 1.2</w:t>
      </w:r>
    </w:p>
    <w:p>
      <w:r>
        <w:t>En l'espèce, le capital-actions nominal de l'appelante s'élève à 20'000 fr., de sorte que la valeur litigieuse est supérieure à 10'000 fr. L'appel a été interjeté contre une décision de refus, respectivement d'irrecevabilité de la demande de restitution, soit une décision finale. La voie de l'appel est ainsi ouverte.</w:t>
      </w:r>
    </w:p>
    <w:p>
      <w:r>
        <w:rPr>
          <w:b/>
        </w:rPr>
        <w:t>E. 1.3</w:t>
      </w:r>
    </w:p>
    <w:p>
      <w:r>
        <w:t>Selon l'art. 311 al. 1 CPC, l'appel doit être écrit et motivé, et déposé dans un délai de 10 jours, la procédure sommaire étant applicable au présent litige (art. 250 let. c ch. 6 et 314 al. 1 CPC). L'appelant doit indiquer la décision qu'il attaque et exposer les motifs de fait et/ou de droit qui, à ses yeux, justifient l'appel ( ACJC/1659/2012 du 19 novembre 2012 consid. 2.4; ACJC/716/2012 du 21 mai 2012 consid. 2.2; Reetz/Theiler, in Sutter-Somm/Hasenböhler/Leuenberger, ZPO Komm., 2013, n. 36 ad art. 311 CPC). Un simple renvoi aux écritures et pièces de première instance ne serait pas conforme à l'exigence de motivation de l'art. 311 al. 1 CPC (arrêt du Tribunal fédéral 4A_433/2007 du 11 décembre 2007 consid. 1.1, publié in RSPC 2008 p. 168; ACJC/716/2012 précité consid. 2.2; Jeandin, Code de procédure civile commenté, Bâle, 2011, n. 3 ad art. 311 CPC), ce quelle que soit la procédure, donc y compris en procédure simplifiée - accessible au justiciable qui n'a pas de connaissances particulières -, dans le cadre de laquelle la motivation peut être brève et succincte (Message du Conseil fédéral du 28 juin 2006 relatif au code de procédure civile suisse, in FF 2006 p. 6841 ss, spéc. 6980; Hohl, Procédure civile, tome II, 2010, n. 2408). A teneur de l'art. 318 al. 1 CPC, l'instance d'appel peut confirmer la décision attaquée, statuer à nouveau ou renvoyer la cause à la première instance. Compte tenu du fait que l'appel ordinaire a un effet réformatoire, l'appelant ne saurait, sous peine d'irrecevabilité, se limiter à conclure à l'annulation de la décision attaquée mais doit, au contraire, prendre des conclusions au fond permettant à l'instance d'appel de statuer à nouveau (arrêt du Tribunal fédéral 4D_513/2013 , ATF 138 III 374 consid. 4.3.1; ACJC/716/2012 du 21 mai 2012 consid. 2.2; Jeandin, op. cit., n. 4 ad art. 311 CPC). A cet égard, l'instance d'appel n'est habilitée à renvoyer la cause à la première instance qu'exceptionnellement (Jeandin, op. cit., n. 4 ad art. 318 CPC), aux conditions prévues par l'art. 318 al. 1 let. c CPC, c'est-à-dire si un élément essentiel de la demande n'a pas été jugé (ch. 1) ou si l'état de fait doit être complété sur des points essentiels (ch. 2). Une motivation succincte ou sommaire peut, suivant les circonstances, être suffisante (Reetz/Theiler, op. cit., n. 37 s. ad art. 311 CPC; cf. aussi ACJC/569/2012 du 27 avril 2012 consid. 1.2.2; ACJC/672/2011 du 26 mai 2011 consid. 2). Il faut toutefois qu'il y ait au moins un reproche par conclusion contre le jugement querellé, reproche que l'instance d'appel doit pouvoir comprendre, sans avoir à rechercher des griefs par elle-même (Jeandin, op. cit., n. 3 ad art. 311 CPC; Reetz/Theiler, op. cit., n. 38 ad art. 311 CPC; ACJC/672/2011 du 26 mai 2011 consid. 2).</w:t>
      </w:r>
    </w:p>
    <w:p>
      <w:r>
        <w:rPr>
          <w:b/>
        </w:rPr>
        <w:t>E. 1.4</w:t>
      </w:r>
    </w:p>
    <w:p>
      <w:r>
        <w:t>En l'espèce, l'appel formé par acte déposé le 21 octobre 2013 contre le jugement notifié à l'appelante le 11 octobre 2013 l'a été en temps utile. En revanche, il ne comporte aucune critique de la décision attaquée, l'appelante se contentant d'indiquer qu'elle avait pris la décision de changer le lieu de son siège. Elle n'indique pas pour quel motif le premier juge aurait dû entrer en matière sur sa demande de restitution, ni pour quel motif celle-ci aurait dû être admise. La motivation de l'appel n'est donc pas suffisante. Pour ce motif déjà, l'appel apparaît irrecevable. Par ailleurs, l'appelante n'a pris aucune conclusion. Son acte, même interprété avec indulgence, s'agissant d'un plaideur agissant en personne, ne respecte dès lors pas les conditions fixées à l'art. 311 CPC.</w:t>
      </w:r>
    </w:p>
    <w:p>
      <w:r>
        <w:rPr>
          <w:b/>
        </w:rPr>
        <w:t>E. 1.5</w:t>
      </w:r>
    </w:p>
    <w:p>
      <w:r>
        <w:t>En conséquence, l'appel sera déclaré irrecevable.</w:t>
      </w:r>
    </w:p>
    <w:p>
      <w:r>
        <w:rPr>
          <w:b/>
        </w:rPr>
        <w:t>E. 2</w:t>
      </w:r>
    </w:p>
    <w:p>
      <w:r>
        <w:t>L'appelante, qui succombe, sera condamnée aux frais d'appel (art. 106 al. 1 et 3 CPC), arrêtés à 400 fr., compensés avec l'avance de frais du même montant opérée par celle-ci (art. 111 al. 1 CPC). L'intimé ayant comparu en personne, il ne lui sera pas alloué de dépens (art. 95 al. 3 let. c a contrario CPC).</w:t>
      </w:r>
    </w:p>
    <w:p>
      <w:r>
        <w:rPr>
          <w:b/>
        </w:rPr>
        <w:t>E. 3</w:t>
      </w:r>
    </w:p>
    <w:p>
      <w:r>
        <w:t>La valeur litigieuse, au sens de l'art. 51 LTF, est inférieure à 30'000 fr. * * * * * PAR CES MOTIFS, La Chambre civile : Déclare irrecevable l'appel interjeté le 21 octobre 2013 par A______ contre le jugement JTPI/13423/2013 rendu le 7 octobre 2013 par le Tribunal de première instance dans la cause C/9467/2011-4 SFC. Arrête les frais d'appel à 400 fr., compensés avec l'avance de frais fournie par A______, acquise à l'Etat. Les met à la charge de A______. Dit qu'il n'est pas alloué de dépens. Déboute les parties de toutes autres conclusions. Siégeant : Madame Nathalie LANDRY-BARTHE, présidente; Madame Elena SAMPEDRO et Monsieur Laurent RIEBEN, juges; Madame Véronique BULUNDWE, greffière. La présidente : Nathalie LANDRY-BARTHE La greffière : Véronique BULUNDWE Indication des voies de recours : Conformément aux art. 113 ss de la loi fédérale sur le Tribunal fédéral du 17 juin 2005 (LTF; RS 173.110 ),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