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C/9416/2017 vom 18. Mai 2021</w:t>
      </w:r>
    </w:p>
    <w:p>
      <w:r>
        <w:t>GE Cour de justice, 2021-05-18, FR</w:t>
      </w:r>
    </w:p>
    <w:p>
      <w:r>
        <w:rPr>
          <w:b/>
        </w:rPr>
        <w:t xml:space="preserve">Quelle: </w:t>
      </w:r>
      <w:r>
        <w:t>https://mcp.opencaselaw.ch/entscheid/ge_gerichte_C_9416_2017</w:t>
      </w:r>
    </w:p>
    <w:p>
      <w:r>
        <w:t>FR: GE_GERICHTE C/9416/2017 du 18 mai 2021</w:t>
      </w:r>
    </w:p>
    <w:p>
      <w:r>
        <w:t>IT: GE_GERICHTE C/9416/2017 del 18 maggio 2021</w:t>
      </w:r>
    </w:p>
    <w:p>
      <w:pPr>
        <w:pStyle w:val="Heading2"/>
      </w:pPr>
      <w:r>
        <w:t>Regeste</w:t>
      </w:r>
    </w:p>
    <w:p>
      <w:r>
        <w:t>MOTIVATION DE LA DEMANDE;MANDAT;HONORAIRES;FARDEAU DE LA PREUVE;DROIT D'ÊTRE ENTENDU;DÉCISION DE RENVOI | CST.29; CC.8; CPC.229.al2; CPC.311.al1; CPC.318.al1.letc</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w:t>
      </w:r>
    </w:p>
    <w:p>
      <w:r>
        <w:rPr>
          <w:b/>
        </w:rPr>
        <w:t>E. 1.1.1</w:t>
      </w:r>
    </w:p>
    <w:p>
      <w:r>
        <w:t>L'intimée conclut à l'irrecevabilité de l'appel. Elle soutient qu'en raison de son caractère lapidaire et confus et de son manque de motivation, l'appel ne remplit pas les exigences de forme découlant de l'art. 311 al. 1 CPC. Elle relève, en particulier, que ces écritures ne contiennent ni référence au jugement entrepris ni mention de preuves pertinentes, de sorte que l'objet de l'appel n'est pas suffisamment défini.</w:t>
      </w:r>
    </w:p>
    <w:p>
      <w:r>
        <w:rPr>
          <w:b/>
        </w:rPr>
        <w:t>E. 1.1.1.1</w:t>
      </w:r>
    </w:p>
    <w:p>
      <w:r>
        <w:t>L'appel doit être écrit et motivé (art. 311 al. 1 CPC). L'appelant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Une motivation succincte ou sommaire peut, suivant les circonstances, être suffisante (Reetz/Theiler, Kommentar zur Schweizerischen Zivilprozessordnung (ZPO), 2016, n. 37 s. ad art. 311 CPC; ACJC/144/2018 du 30 janvier 2018 consid. 2.1.3). Il faut toutefois qu'il y ait au moins un reproche par conclusion contre le jugement querellé, reproche que l'instance de recours doit pouvoir comprendre, sans avoir à rechercher des griefs par elle-même (Jeandin, CR-CPC, n. 3 ad art. 311 CPC; Reetz/Theiler, op. cit., n. 12 et 38 ad art. 311 CPC).</w:t>
      </w:r>
    </w:p>
    <w:p>
      <w:r>
        <w:rPr>
          <w:b/>
        </w:rPr>
        <w:t>E. 1.1.1.2</w:t>
      </w:r>
    </w:p>
    <w:p>
      <w:r>
        <w:t>En l'espèce, l'appelante a dûment énoncé ses griefs à l'encontre du jugement entrepris, à savoir le refus injustifié des titres qu'elle a offerts en preuves et la mauvaise appréciation de l'activité qu'elle a déployée pour l'intimée. Contrairement à ce que soutient l'intimée, l'appelante formule de manière explicite des critiques à l'égard du jugement entrepris, de sorte que l'appel est suffisamment motivé.</w:t>
      </w:r>
    </w:p>
    <w:p>
      <w:r>
        <w:rPr>
          <w:b/>
        </w:rPr>
        <w:t>E. 1.1.2</w:t>
      </w:r>
    </w:p>
    <w:p>
      <w:r>
        <w:t>L'appel ayant été formé en temps utile et selon la forme prescrite par la loi (art. 130, 131, 145 al. 1 let. b et 311 al. 1 CPC), dans une cause dont la valeur litigieuse est supérieure à 10'000 fr., il est recevable.</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p. 137; Reetz/Theiler, op. cit., n. 38 ad art. 311 ZPO).</w:t>
      </w:r>
    </w:p>
    <w:p>
      <w:r>
        <w:rPr>
          <w:b/>
        </w:rPr>
        <w:t>E. 1.3</w:t>
      </w:r>
    </w:p>
    <w:p>
      <w:r>
        <w:t>Les chiffres 1 et 2 du dispositif du jugement entrepris n'étant pas remis en cause, ils sont entrés en force de chose jugée (art. 315 al. 1 CPC). Les chiffres 3 et 4 relatifs aux frais et dépens pourront encore être revus d'office en cas d'annulation de tout ou partie du jugement entrepris dans le cadre du présent appel (art. 318 al. 3 CPC).</w:t>
      </w:r>
    </w:p>
    <w:p>
      <w:r>
        <w:rPr>
          <w:b/>
        </w:rPr>
        <w:t>E. 2</w:t>
      </w:r>
    </w:p>
    <w:p>
      <w:r>
        <w:t>Il n'est pas remis en cause que les parties ont été liées par un contrat de mandat conclu à titre onéreux. Demeure, en revanche, litigeuse la question de la rémunération due à la mandataire. L'appelante soutient que le Tribunal a mal apprécié l'activité qu'elle a déployée pour l'intimée tant s'agissant de la nature des prestations que de leur ampleur.</w:t>
      </w:r>
    </w:p>
    <w:p>
      <w:r>
        <w:rPr>
          <w:b/>
        </w:rPr>
        <w:t>E. 3</w:t>
      </w:r>
    </w:p>
    <w:p>
      <w:r>
        <w:t>Elle reproche, en premier lieu, au premier juge d'avoir violé son droit à la preuve en lui déniant, par ordonnance du 4 septembre 2018, le droit de produire une clé USB et des classeurs - contenant des courriels, courriers et autres documents échangés pour le compte de l'intimée - à l'appui des allégués contenus dans sa demande.</w:t>
      </w:r>
    </w:p>
    <w:p>
      <w:r>
        <w:rPr>
          <w:b/>
        </w:rPr>
        <w:t>E. 3.1</w:t>
      </w:r>
    </w:p>
    <w:p>
      <w:r>
        <w:t>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de sa décision demeure la règle, dans la mesure où les justiciables peuvent, en principe, se prévaloir de la garantie du double degré de juridiction (ATF 137 I 195 consid. 2.3.2 et 2.7). En principe, le droit d'être entendu est une garantie procédurale à caractère formel, dont la violation entraîne l'annulation de la décision attaquée indépendamment des chances de succès du recours sur le fond (ATF 141 V 495 consid. 2.2;127 V 431 consid. 3d/aa).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3.2</w:t>
      </w:r>
    </w:p>
    <w:p>
      <w:r>
        <w:t>Selon l'art. 229 CPC, les faits et moyens de preuve nouveaux ne sont admis aux débats principaux que s'ils sont invoqués sans retard et qu'ils sont postérieurs à l'échange d'écritures ou à la dernière audience d'instruction (novas proprement dits; al. 1 let. a) ou qu'ils existaient avant la clôture de l'échange d'écritures ou la dernière audience d'instruction mais ne pouvaient être invoqués antérieurement bien que la partie qui s'en prévaut ait fait preuve de la diligence requise (novas improprement dits; al. 1 let. b); s 'il n'y a pas eu de second échange d'écritures ni de débats d'instruction, les faits et moyens de preuves nouveaux sont admis à l'ouverture des débats principaux (al. 2). Dans un procès régi par la maxime des débats, les parties ont chacune deux chances de s'exprimer - c'est-à-dire d'introduire des allégués, des offres de preuves, des moyens d'attaque ou de défense - sans limites (ATF 140 III 312 consid. 6.3.2.3, in JT 2016 II 257 , p. 259; arrêt du Tribunal fédéral 4A_70/2019 du 6 août 2019 consid. 2.4.1-2.4.2 publiés aux ATF 146 III 55 ;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ATF 144 III 67 consid. 2.1; Heinzmann, in CPC Online, newsletter du 7 février 2018).</w:t>
      </w:r>
    </w:p>
    <w:p>
      <w:r>
        <w:rPr>
          <w:b/>
        </w:rPr>
        <w:t>E. 3.3</w:t>
      </w:r>
    </w:p>
    <w:p>
      <w:r>
        <w:t>Il appartient au mandataire d'alléguer, et en cas de contestation de prouver, les prestations qu'il a fournies, de manière à permettre la détermination de la somme qu'il réclame (art. 8 CC; arrêts du Tribunal fédéral 4A_267/2010 consid. 3; 4C_61/2001 consid. 3b, non publié in ATF 127 III 543 ).</w:t>
      </w:r>
    </w:p>
    <w:p>
      <w:r>
        <w:rPr>
          <w:b/>
        </w:rPr>
        <w:t>E. 3.4</w:t>
      </w:r>
    </w:p>
    <w:p>
      <w:r>
        <w:t>Selon l'art. 318 al. 1 let. c CPC, l'instance d'appel peut renvoyer la cause à la première instance lorsqu'un élément essentiel de la demande n'a pas été jugé (ch. 1), ou lorsque l'état de fait doit être complété sur des points essentiels (ch. 2).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w:t>
      </w:r>
    </w:p>
    <w:p>
      <w:r>
        <w:rPr>
          <w:b/>
        </w:rPr>
        <w:t>E. 3.5</w:t>
      </w:r>
    </w:p>
    <w:p>
      <w:r>
        <w:t>En l'espèce, l'appelante a indiqué, dans sa demande, détenir une clé USB et plusieurs classeurs de pièces qu'elle pouvait produire à l'appui de ses allégués pour établir son activité. Au vu de la réponse de l'intimée, elle a offert de produire ces titres lors de la première audience tenue par le Tribunal. Conformément aux principes précités, elle était en droit, lors de cette audience, de s'exprimer sans limites et de produire lesdits titres jusqu'à l'ouverture des débats principaux avant les premières plaidoiries. C'est, ainsi, à tort que le Tribunal a rejeté l'offre de preuves de l'appelante, aux motifs que l'intimée s'y était opposée et que cette offre aurait été tardive. Contrairement à ce que soutient l'intimée, ce refus reposait sur cette seule question de procédure et non sur une appréciation anticipée des preuves. Il convient, dès lors, de retenir que le droit d'être entendu de l'appelante a été gravement violé, celle-ci ayant été empêchée d'exercer son droit à la preuve concernant des titres susceptibles d'apporter un éclairage sur la nature et l'ampleur des prestations fournies - soit sur des points essentiels - et de modifier l'issue du litige, le premier juge n'ayant disposé que de peu d'éléments pour déterminer la rémunération due. Les chiffres 3 à 5 du dispositif du jugement entrepris seront, par conséquent, annulés et la cause renvoyée au Tribunal pour instruction sur ce point et nouvelle décision, vu la question essentielle à instruire (art. 318 al. 1 let. c ch. 2 CPC) et dans le respect du principe du double degré de juridiction. Il appartiendra au Tribunal de statuer sur l'ensemble des frais judiciaires et dépens de première instance dans le jugement qui sera rendu au terme de la procédure de renvoi. Au vu de ce qui précède, point n'est dès lors besoin d'examiner les autres griefs formulés par l'appelante.</w:t>
      </w:r>
    </w:p>
    <w:p>
      <w:r>
        <w:rPr>
          <w:b/>
        </w:rPr>
        <w:t>E. 4</w:t>
      </w:r>
    </w:p>
    <w:p>
      <w:r>
        <w:t>Les frais judiciaires sont mis à la charge de la partie succombante (art. 95 et 106 1ère phrase CPC). Les frais judiciaires d'appel seront arrêtés à 4'000 fr. (art. 17 et 35 RTFMC), entièrement couverts par l'avance de frais effectuée par l'appelante, laquelle demeure acquise à l'Etat à due concurrence (art. 111 al. 1 CPC). Compte tenu de l'issue du litige, l'intimée, qui succombe, sera condamnée auxdits frais (art. 95, 104 al. 1, 105 et 106 al. 1 CPC). Elle sera, par conséquent, condamnée à verser la somme de 4'000 fr. à l'appelante à titre de remboursement des frais judiciaires d'appel (art. 111 al. 2 CPC). Les Services financiers du Pouvoir judiciaire seront invités à restituer la somme de 14'000 fr. à l'appelante. L'intimée sera, en outre, condamnée aux dépens d'appel de sa partie adverse, arrêtés à 3'000 fr. TVA et débours compris, au regard de l'activité déployée par le conseil de l'appelante (art. 95, 104 al. 1, 105 al. 1 et 106 al. 1 et 3 CPC; art. 20, 25 et 26 al. 1 LaCC; art. 25 al. 1 LTVA; art. 84, 85 al. 1, 87 et 90 RTFMC). * * * * * PAR CES MOTIFS, La Chambre civile : A la forme : Déclare recevable l'appel interjeté le 26 août 2020 par A______ SA contre les chiffres 3 à 5 du dispositif du jugement JTPI/8101/2020 rendu le 24 juin 2020 par le Tribunal de première instance dans la cause C/9416/2017-17. Au fond : Annule les chiffres 3 à 5 du dispositif du jugement entrepris. Renvoie la cause au Tribunal de première instance pour complément d'instruction et nouvelle décision dans le sens des considérants. Dit que le Tribunal statuera sur l'ensemble des frais judiciaires et dépens de première instance dans le jugement qui sera rendu au terme de la procédure de renvoi. Confirme le jugement attaqué pour le surplus. Déboute les parties de toutes autres conclusions. Sur les frais : Arrête les frais judiciaires d'appel à 4'000 fr., les met à la charge de B______ SA et dit qu'ils sont entièrement compensés avec l'avance de frais fournie, laquelle demeure acquise à l'Etat de Genève à due concurrence. Condamne B______ SA à verser à A______ SA la somme de 4'000 fr. à titre de remboursement des frais judiciaires d'appel. Invite les Services financiers du Pouvoir judiciaire à restituer la somme de 14'000 fr. à A______ SA. Condamne B______ SA à verser à A______ SA la somme de 3'000 fr.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