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C/9375/2022 vom 8. August 2022</w:t>
      </w:r>
    </w:p>
    <w:p>
      <w:r>
        <w:t>GE Cour de justice, 2022-08-08, FR</w:t>
      </w:r>
    </w:p>
    <w:p>
      <w:r>
        <w:rPr>
          <w:b/>
        </w:rPr>
        <w:t xml:space="preserve">Quelle: </w:t>
      </w:r>
      <w:r>
        <w:t>https://mcp.opencaselaw.ch/entscheid/ge_gerichte_C_9375_2022</w:t>
      </w:r>
    </w:p>
    <w:p>
      <w:r>
        <w:t>FR: GE_GERICHTE C/9375/2022 du 8 août 2022</w:t>
      </w:r>
    </w:p>
    <w:p>
      <w:r>
        <w:t>IT: GE_GERICHTE C/9375/2022 del 8 agosto 2022</w:t>
      </w:r>
    </w:p>
    <w:p>
      <w:pPr>
        <w:pStyle w:val="Heading2"/>
      </w:pPr>
      <w:r>
        <w:t>Volltext</w:t>
      </w:r>
    </w:p>
    <w:p>
      <w:r>
        <w:t>Genève Cour de Justice (Cour civile) Chambre des baux et loyers 08.08.2022 C/9375/2022</w:t>
      </w:r>
    </w:p>
    <w:p>
      <w:r>
        <w:t>C/9375/2022 ACJC/1035/2022 du 08.08.2022 sur JTBL/533/2022 ( SBL ) RÉPUBLIQUE ET CANTON DE GENÈVE POUVOIR JUDICIAIRE C/9375/2022 ACJC/1035/2022 ARRÊT DE LA COUR DE JUSTICE Chambre des baux et loyers DU LUNDI 8 AOUT 2022 Entre Monsieur A ______ et Madame B ______ , domiciliés ______, recourants contre un jugement rendu par le Tribunal des baux et loyers le 6 juillet 2022, comparant en personne, et Madame C ______ , domiciliée ______, intimée, comparant par Me Nadia Isabel CLERIGO, avocate, quai des Bergues 23, 1201 Genève, en l'étude de laquelle elle fait élection de domicile. Vu, EN FAIT , le jugement rendu le 6 juillet 2002, expédié pour notification le 12 juillet 2022, par lequel le Tribunal des baux et loyers, statuant par voie de procédure sommaire, a condamné A______ et B______ à évacuer immédiatement de leurs personnes et de leurs biens ainsi que de tout autre personne faisant ménage commun avec eux l'appartement de quatre pièces au 3 ème étage de l'immeuble sis 1______ à D______ [GE] (ch. 1), autorisé C______ à requérir l'évacuation par la force publique de A______ et B______ dès l'entrée en force du présent jugement (ch. 2), débouté les parties de toutes autres conclusions (ch. 3), et dit que la procédure était gratuite (ch. 4); Attendu que le Tribunal a retenu que A______ et B______ étaient sous-locataires de l'appartement, tandis que C______ était propriétaire de celui-ci, et que le bail principal ayant définitivement pris fin, le sous-bail ne pouvait perdurer; Vu l'acte intitulé "appel/recours" formé par A______ et B______ le 23 juillet 2022 dont les conclusions sont les suivantes : "Accorder l'effet suspensif au présent recours/appel, constater la nullité de la requête datée du 17 mai 2022, annuler l'avis judiciaire du 28 mars 2022 (avis d'évacuation), annuler les autorisations d'évacuation par la force publique, annuler le jugement du 06 juillet 2022, reconnaître la validité du contrat de bail conclu entre les locataires et la bailleresse et celle du contrat de sous-location, faire acte à l'Hospice général de payer les arriérés de loyer, nous accorder l'assistance juridique, subsidiairement accorder l'effet suspensif au présent recours/appel, prolonger les contrats de bail et de sous-location à la durée maximale, faire acte à l'Hospice général de payer les arriérés de loyer, plus subsidiairement accorder l'effet suspensif au présent recours/appel, nous accorder un sursis humanitaire d'un an"; Que cet acte ne contient aucun développement lié aux conclusions d'effet suspensif; Attendu que C______ a conclu au rejet de la requête d'effet suspensif; Considérant, EN DROIT , que seule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Qu'en l'espèce, la valeur litigieuse de 10'000 fr. est atteinte, de sorte que la voie de l'appel est ouverte contre le prononcé de l'évacuation; Que l'appel suspend la force de chose jugée et le caractère exécutoire de la décision (art. 315 al. 1 CPC); Qu'en revanche, seule la voie du recours est ouverte contre les mesures d'exécution (art. 309 let. a et 319 let. a CPC); Que le recours ne suspend pas la force de chose jugée, l'instance d'appel pouvant suspendre le caractère exécutoire (art. 325 al. 1 et 2 CPC); Qu'en l'occurrence, les recourants remettent, aux termes de leurs conclusions, en cause tant le prononcé de l'évacuation, bien qu'il ne puisse être retenu qu'ils contesteraient un congé inexistant in casu, que les mesures d'exécution ordonnées par le Tribunal; Que l'appel suspend les effets de la décision entreprise dans cette mesure; Que l'appel et le recours seront traités dans la même décision (art. 125 CPC); Que, dans la mesure où l'appel suspend les effets de la décision, cette suspension s'étend également aux mesures d'exécution; Qu'ainsi, la requête de restitution de l'effet suspensif est sans objet, quelles que soient les chances de succès, tant sous l'angle de la recevabilité que du fond, de l'acte soumis à la Cour; * * * * * PAR CES MOTIFS, La Présidente de la Chambre des baux et loyers : Constate la suspension de la force jugée et du caractère exécutoire du jugement JTBL533/2022 rendu le 6 juillet 2022 par le Tribunal des baux et loyers dans la cause C/9375/2022. Dit que la requête d'effet suspensif est sans objet. Déboute les parties de toutes autres conclusions. Siégeant : Madame Sylvie DROIN, présidente ad interim;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