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C/9342/2013 vom 10. September 2013</w:t>
      </w:r>
    </w:p>
    <w:p>
      <w:r>
        <w:t>GE Cour de justice, 2013-09-10, FR</w:t>
      </w:r>
    </w:p>
    <w:p>
      <w:r>
        <w:rPr>
          <w:b/>
        </w:rPr>
        <w:t xml:space="preserve">Quelle: </w:t>
      </w:r>
      <w:r>
        <w:t>https://mcp.opencaselaw.ch/entscheid/ge_gerichte_C_9342_2013</w:t>
      </w:r>
    </w:p>
    <w:p>
      <w:r>
        <w:t>FR: GE_GERICHTE C/9342/2013 du 10 septembre 2013</w:t>
      </w:r>
    </w:p>
    <w:p>
      <w:r>
        <w:t>IT: GE_GERICHTE C/9342/2013 del 10 settembre 2013</w:t>
      </w:r>
    </w:p>
    <w:p>
      <w:pPr>
        <w:pStyle w:val="Heading2"/>
      </w:pPr>
      <w:r>
        <w:t>Regeste</w:t>
      </w:r>
    </w:p>
    <w:p>
      <w:r>
        <w:t>MAINLEVÉE(LP) | LP.82.1</w:t>
      </w:r>
    </w:p>
    <w:p>
      <w:pPr>
        <w:pStyle w:val="Heading2"/>
      </w:pPr>
      <w:r>
        <w:t>Volltext</w:t>
      </w:r>
    </w:p>
    <w:p>
      <w:r>
        <w:t>Genève Cour de Justice (Cour civile) Chambre civile (Sommaires) 24.01.2014 C/9342/2013</w:t>
      </w:r>
    </w:p>
    <w:p>
      <w:r>
        <w:t>MAINLEVÉE(LP) | LP.82.1</w:t>
      </w:r>
    </w:p>
    <w:p>
      <w:r>
        <w:t>C/9342/2013 ACJC/72/2014 du 24.01.2014 sur JTPI/11561/2013 ( SML ) , CONFIRME Descripteurs : MAINLEVÉE(LP) Normes : LP.82.1 En fait En droit Par ces motifs RÉPUBLIQUE ET CANTON DE GENÈVE POUVOIR JUDICIAIRE C/9342/2013 ACJC/72/2014 ARRÊT DE LA COUR DE JUSTICE Chambre civile du VENDREDI 24 JANVIER 2014 Entre A______ , sise ______, recourante contre un jugement rendu par la 17ème Chambre du Tribunal de première instance de ce canton le 10 septembre 2013, comparant en personne, et B______ , sise ______, intimée, comparant en personne. EN FAIT A. Par jugement du 10 septembre 2013, expédié pour notification aux parties le 18 septembre suivant, le Tribunal de première instance, statuant par voie de procédure sommaire, a débouté A______ de ses conclusions en mainlevée provisoire (ch. 1 du dispositif), a arrêté les frais judiciaires à 400 fr., compensés avec l'avance effectuée par la partie requérante (ch. 2) et les a laissés à charge de cette dernière (ch. 3). Le premier juge a retenu que A______ n'avait produit aucune pièce valant reconnaissance de dette, dès lors qu'elle n'avait pas établi avoir exécuté sa prestation dans le cadre d'un contrat bilatéral. B. a. Par acte expédié le 30 septembre 2013 au greffe de la Cour de justice, A______ recourt contre ce jugement. Elle indique avoir livré les prototypes objets du contrat conclu avec B______. Elle produit des pièces nouvelles. b. Invitée à se déterminer sur le recours, B______ n'a pas déposé d'écriture de réponse. c. Les parties ont été avisées le 6 décembre 2013 de la mise en délibération de la cause. C. Les faits suivants résultent de la procédure : a. Le 24 mars 2011, A______ et B______ ont conclu un contrat "de collaboration" n° 26652B, portant sur la production de quinze prototypes de laryngoscope. Le prix a été fixé à 25'250 fr., payable à raison de la moitié à la mi-projet et de l'autre moitié à la livraison. b. Les parties ont signé un second contrat n° 26652C, le 7 juillet 2011, relatif à la conception d'une version "plus aboutie du manche [du] laryngoscope", pour un montant de 30'550 fr., payable à 50% à la moitié du projet et à 50% à la livraison. c. Par plis des 11 février 2013, A______ a adressé à B______ un 3 ème et dernier rappel, portant sur les sommes de 16'497 fr. et 24'418 fr. d. Le 16 avril 2013, A______ a fait notifier à B______ un commandement de payer, poursuite n° 13 140254 P, pour 40'915 fr. 80. La poursuivie a formé opposition à la poursuite. e. Par requête expédiée le 2 mai 2013 au Tribunal de première instance, A______ a requis le prononcé de la mainlevée provisoire de l'opposition formée au commandement de payer. Elle a produit les deux contrats de collaboration, les deux rappels de paiement ainsi que la poursuite. f. A l'audience du 30 août 2013 devant le Tribunal, aucune des parties ne s'est présentée ni fait représenter.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prévu par la loi, le présent recours est recevable à cet égard. 1.3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Bohnet/Haldy/Jeandin/Schweizer/Tappy,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in Sutter-Somm/Hasenböhler/Leuenberger, Kommentar zur Schweizerischen Zivilprozessordnung [ZPO], 2 ème éd.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1.4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 1.5 Le recours est ainsi recevable. 2 .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op. cit.,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Les conclusions, les allégations de faits et les preuves nouvelles sont irrecevables (art. 326 al. 1 CPC). Partant, pour examiner si la loi a été violée, la Cour doit se placer dans la situation où se trouvait le premier juge lorsque celui-ci a rendu la décision attaquée. Les pièces nouvelles produites par la recourante seront déclarées irrecevables, ainsi que les allégués de fait s'y rapportant.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3.3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7ème éd., § 19 p. 130 n. 77; arrêts du Tribunal fédéral 5A_367/2007 du 15 octobre 2007 consid. 3.1; 5P.171/2005 du 7 octobre 2005 consid. 4.1.1; Schmidt, Commentaire romand, Poursuite et faillite, n. 27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ACJC/1211/1999 du 25 novembre 1999; JdT 1969 II 32). 3.4 Dans le cas d'espèce, les contrats conclus entre les parties, qu'ils soient qualifiés de contrat de mandat ou d'entreprise, constituent des contrats bilatéraux. Comme l'a relevé à bon droit le premier juge, et conformément à la jurisprudence et à la doctrine rappelées ci-avant, ces contrats ne valent reconnaissance de dette pour le prix convenu que si le créancier, en l'occurrence la recourante, prouve qu'elle a exécuté sa prestation. Or, la recourante n'a produit aucun document démontrant qu'elle a effectué les travaux convenus, ne serait-ce que partiellement. Elle n'a également pas précisé ni établi si elle a réalisé le projet que lui a confié l'intimée, ni l'avancement de celui-ci. Dès lors, les pièces produites par la recourante ne constituent pas une reconnaissance de dette. 3.5 Le jugement ne prête en conséquence pas le flanc à la critique, de sorte que le recours sera rejeté. Il sera cependant rappelé à la recourante qu'elle peut agir par la voie d'une demande en paiement pour recouvrer sa créance alléguée, si elle s'y estime fondée.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mis à la charge de la recourante, compensé avec l'avance de frais du même montant opérée par celle-ci, acquise à l'Etat par compensation (art. 111 al. 1 CPC). L'intimée n'ayant pas répondu au recours, il ne se justifie pas de lui allouer de dépens (art. 95 al. 3 let. c CPC). 5. La valeur litigieuse, au sens de l'art. 51 LTF, est supérieure à 30'000 fr. * * * * * PAR CES MOTIFS, La Chambre civile : A la forme : Déclare recevable le recours interjeté le 30 septembre 2013 par A______ contre le jugement JTPI/11561/2013 rendu le 10 septembre 2013 par le Tribunal de première instance dans la cause C/9342/2013-17 SML. Déclare irrecevables les pièces nouvelles déposées le 30 septembre 2013 par A______, ainsi que les allégués de fait s'y rapportant. Au fond : Rejette ce recours. Déboute les parties de toutes autres conclusions. Sur les frais de recours : Arrête les frais judiciaires du recours à 600 fr., compensés par l'avance de frais fournie par A______, acquise à l'Etat. Les met à charge de A______.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