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C/9327/2020 vom 29. April 2021</w:t>
      </w:r>
    </w:p>
    <w:p>
      <w:r>
        <w:t>GE Cour de justice, 2021-04-29, FR</w:t>
      </w:r>
    </w:p>
    <w:p>
      <w:r>
        <w:rPr>
          <w:b/>
        </w:rPr>
        <w:t xml:space="preserve">Quelle: </w:t>
      </w:r>
      <w:r>
        <w:t>https://mcp.opencaselaw.ch/entscheid/ge_gerichte_C_9327_2020</w:t>
      </w:r>
    </w:p>
    <w:p>
      <w:r>
        <w:t>FR: GE_GERICHTE C/9327/2020 du 29 avril 2021</w:t>
      </w:r>
    </w:p>
    <w:p>
      <w:r>
        <w:t>IT: GE_GERICHTE C/9327/2020 del 29 aprile 2021</w:t>
      </w:r>
    </w:p>
    <w:p>
      <w:pPr>
        <w:pStyle w:val="Heading2"/>
      </w:pPr>
      <w:r>
        <w:t>Erwägungen</w:t>
      </w:r>
    </w:p>
    <w:p>
      <w:r>
        <w:rPr>
          <w:b/>
        </w:rPr>
        <w:t>E. 2</w:t>
      </w:r>
    </w:p>
    <w:p>
      <w:r>
        <w:t>Il reste à examiner si l'ordonnance attaquée est susceptible de causer un préjudice difficilement réparable à la recourante. 2.1.1 La notion de "préjudice difficilement réparable" au sens de l'art. 319 let. b ch. 2 CPC est plus large que celle de "préjudice irréparable" au sens de l'art. 93 al. 1 let. a LTF (ATF 138 III 378 consid. 6.3; 137 III 380 consid. 2; arrêt du Tribunal fédéral 5A_24/2015 du 3 février 2015).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(Colombini, Code de procédure civile, condensé de la jurisprudence fédérale et vaudoise, 2018, n. 4.1.3 ad art. 319 CPC; Jeandin, op. cit., n. 22 ad art. 319 CPC). Une simple prolongation de la procédure ou un accroissement des frais de celle-ci ne constitue pas un préjudice difficilement réparable (Spühler, in Basler Kommentar, Schweizerische Zivilprozessordnung, 3ème éd., 2017, n. 7 ad art. 319 CPC; Hoffmann-Nowotny, ZPO-Rechtsmittel, Berufung und Beschwerde, 2013, n. 25 ad art. 319 CPC). C'est au recourant qu'il appartient d'alléguer et d'établir la possibilité que la décision incidente lui cause un préjudice difficilement réparable, à moins que cela ne fasse d'emblée aucun doute (ATF 137 III 324 consid. 1.1; 134 III 426 consid. 1.2 et 133 III 629 consid. 2.3.1). Il y a lieu de se montrer exigeant, voire restrictif, avant d'admettre la réalisation de cette condition, sous peine d'ouvrir le recours à toute décision ou ordonnance d'instruction, ce que le législateur a clairement exclu (ATF 138 III 378 consid. 6.3; 137 III 380 consid. 2; Jeandin, op. cit., n. 22 ad art. 319 CPC; Hohl, Procédure civile, Tome II, 2010, n. 2485; Blickenstorfer, in ZPO, Schweizerische Zivilprozessordnung, Brunner/Gasser/Schwander [éd.], 2ème éd., 2016, n. 409 ad art. 319 CPC). Si la condition du préjudice difficilement réparable n'est pas remplie, la partie doit attaquer l'ordonnance avec la décision finale sur le fond (Message CPC, du Conseil fédéral relatif au CPC, FF 2006 6841, p. 6984; Brunner, in Kurzkommentar, Schweizerische Zivilprozessordnung ZPO, 2ème éd., 2014, n. 13 ad art. 319 CPC; Blickenstorfer, in Schweizerische Zivilprozessordnung [ZPO], Brunner/Gasser/Schwander [éd.], 2011, n. 40 ad art. 319 CPC; ACJC/464/2015 du 24 avril 2015 consid. 2.2). 2.1.2 La procédure simplifiée s'applique aux affaires patrimoniales dont la valeur litigieuse ne dépasse pas 30'000 fr. (art. 243 al. 1 CPC). Le Tribunal établit les faits d'office (maxime inquisitoire sociale) dans les autres litiges portant sur un contrat de travail, lorsque la valeur litigieuse ne dépasse pas 30'000 fr. (art. 247 al. 2 let. b ch. 2 CPC). 2.1.3 En procédure simplifiée, si la demande n'est pas motivée, le tribunal la notifie au défendeur et cite les parties aux débats; dans le cas contraire, le tribunal fixe un délai au défendeur pour se prononcer par écrit (art. 245 al. 1 et 2 CPC). Le tribunal décide des mesures à prendre pour que la cause puisse être liquidée autant que possible lors de la première audience; si les circonstances l'exigent, le tribunal peut ordonner un échange d'écritures et tenir des audiences d'instruction (art. 246 al. 1 et 2 CPC). En procédure ordinaire,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1 et al. 2 CPC). En procédure simplifiée, le Tribunal fédéral n'a pas encore tranché la question de savoir si les dispositions relatives à la procédure ordinaire, en particulier l'art. 223 CPC, trouve application ou non. La doctrine est divisée sur l'application de l'art. 223 CPC en procédure simplifiée. Selon Tappy, lorsque, en procédure simplifiée, le défendeur n'a pas répondu dans le délai fixé en vertu de l'art. 245 al. 2 CPC, la procédure doit simplement suivre son cours sans qu'il soit tenu compte de cette omission, conformément à la règle générale de l'art. 147 al. 2 CPC. Le juge doit alors convoquer des débats où les parties pourront procéder oralement comme elles l'auraient fait si cette convocation avait eu directement lieu après le dépôt de la demande selon l'art. 245 al. 1 CPC. Le fait de ne pas répondre ne portant pas à conséquence, la fixation d'un délai selon l'art. 245 al. 2 CPC n'a pas besoin d'être accompagnée d'un avis particulier selon l'art. 147 al. 3 CPC sur les conséquences du défaut et il n'y a pas lieu de fixer un bref délai supplémentaire selon l'art. 223 al. 1 CPC. Ce n'est que si les circonstances exigent un échange d'écritures formel - principalement dans des cas complexes - que les écritures peuvent devoir répondre aux exigences formelles applicables aux actes correspondant en procédure ordinaire et qu'une application analogique successivement des alinéas 1 et 2 de l'art. 223 CPC pourrait s'avérer justifiée, étant précisé qu'une décision par défaut, faute de dépôt d'une telle réponse dans le bref délai supplémentaire imparti d'office, ne serait quoi qu'il en soit envisageable que si, d'une part, l'intéressé a été dûment rendu attentif à la possibilité d'une telle conséquence (art. 147 al. 3 CPC) et si, d'autre part, la maxime inquisitoire n'est pas applicable selon l'art. 247 al. 2 CPC (Tappy, Commentaire Romand, Code de procédure civile, 2 ème éd. 2019, n. 9 et 10 ad art. 245 CPC). D'après Bohnet, il conviendrait, lorsque le défendeur n'a pas répondu à la demande motivée dans le délai imparti par le juge conformément à l'art. 245 al. 2 CPC, en principe, de citer les parties à une audience, plutôt que de rendre immédiatement une décision. De l'avis de cet auteur, le CPC permet cependant cette dernière possibilité, après l'octroi d'un bref délai supplémentaire (art. 223 al. 1 CPC) et à condition que le défendeur ait été averti que son silence pourrait aboutir à un prononcé sur pièces en vertu de l'art. 147 al. 3 CPC (Des formes écrites et orale en procédure civile suisse, in RDS/ZSR 2012 I p. 451ss, 466). La doctrine alémanique soutient, quant à elle, qu'un bref sursis doit être donné au défendeur par une application de l'art. 223 al. 1 CPC (Hauck, Kommentar zur schweizerischen Zivilprozessordnung, Sutter-Somm/Hasenböhler/Leuenberger [éd.], 2013, n. 7 ad art. 245 CPC; Brunner, Schweizerische Zivilprozessordnung, Brunner/Gasser/Schwander, 2011, n. 5 ad art. 245 CPC; Killias, Schweizerische Zivilprozessordnung, Band II, Alvarez/Berger/Berger-Steiner et alii [éd.], 2012, n. 14 ad art. 245 CPC; Fraefel, Kurzkommentar ZPO, Oberhammer [éd], n. 8 ad art. 245 CPC). Si le défendeur n'a toujours pas déposé de réponse à l'échéance de ce délai supplémentaire, il convient en principe de fixer une audience (Brunner, op. cit., n. 6 ad art. 245 CPC; Killias, ibidem). Si dans un litige soumis à la procédure simplifiée, la demande est écrite et motivée, le tribunal, selon l'art. 245 al 2 CPC, fixe " tout d'abord" ("zunächst"; ne figure pas dans la version française; v. en revanche aussi la version italienne : "dapprima") un délai au défendeur pour se prononcer par écrit. Par le terme "zunächst" resp. "dapprima" ["tout d'abord"], le législateur exprime clairement que dans cette forme de procédure simplifiée, il y a tout d'abord un premier échange d'écritures et qu'ensuite, soit le tribunal ordonne un (second) échange d'écritures (pour autant que les circonstances l'exigent [art. 246 al. 2]), soit il cite les parties aux débats, c'est-à-dire que la procédure ne fait que débuter par un échange d'écritures. Il résulte de la relation entre les al. 1 et 2 de l'art. 245 que la règle posée à l'al. 1, selon laquelle il faut en principe tenir des débats oraux, est aussi applicable au cas du dépôt d'une demande écrite et motivée visé par l'art. 245 al. 2 (ATF 140 III 450 consid. 3.2).</w:t>
      </w:r>
    </w:p>
    <w:p>
      <w:r>
        <w:rPr>
          <w:b/>
        </w:rPr>
        <w:t>E. 2.2</w:t>
      </w:r>
    </w:p>
    <w:p>
      <w:r>
        <w:t>Dans le présent cas, la recourante n'a ni allégué ni rendu vraisemblable subir un préjudice difficilement réparable du fait du refus du Tribunal de prolonger, une seconde fois, le délai pour déposer son écriture responsive. Un tel préjudice ne saurait par ailleurs être considéré comme manifeste. En effet, et conformément aux principes rappelés ci-avant, le Tribunal n'a pas encore cité les parties à une audience, lors de laquelle elles seront entendues. Par ailleurs, selon la doctrine majoritaire, l'art. 223 CPC ne devrait pas trouver application en procédure simplifiée, comme en l'espèce, et les parties devraient en tout état être entendues, lors d'une audience par le Tribunal.</w:t>
      </w:r>
    </w:p>
    <w:p>
      <w:r>
        <w:rPr>
          <w:b/>
        </w:rPr>
        <w:t>E. 2.3</w:t>
      </w:r>
    </w:p>
    <w:p>
      <w:r>
        <w:t>Faute de préjudice difficilement réparable, le recours est irrecevable. Il sera relevé que dans l'éventualité où le jugement qui sera rendu au fond serait défavorable à la recourante, celle-ci aura la possibilité de former appel et de faire valoir ses griefs. Le refus du Tribunal d'octroyer une nouvelle prolongation du délai pourra ainsi être examinée par l'autorité de seconde instance, étant au demeurant rappelé que le prolongement de la procédure lié à la contestation du jugement au fond ne constitue pas un dommage difficilement réparable.</w:t>
      </w:r>
    </w:p>
    <w:p>
      <w:r>
        <w:rPr>
          <w:b/>
        </w:rPr>
        <w:t>E. 3</w:t>
      </w:r>
    </w:p>
    <w:p>
      <w:r>
        <w:t>La valeur litigieuse étant inférieure à 50'000 fr., il ne sera pas prélevé de frais judiciaires (art. 71 RTFMC), ni alloué de dépens (art. 22 al. 2 LaCC). * * * * * **PAR CES MOTIFS, La Chambre des prud'hommes, groupe 4: Déclare irrecevable le recours interjeté le 25 janvier 2021 par A______ SA contre l'ordonnance OTPH//123/2021 rendue le 21 janvier 2021 par le Tribunal des prud'hommes dans la cause C/9327/2020-4. Dit qu'il n'est pas perçu de frais judiciaires de recours ni alloué de dépens. Siégeant : Madame Nathalie LANDRY-BARTHE, présidente; Madame Nadia FAVRE, juge employeur; Monsieur Thierry ZEHNDER,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