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C/9145/2019 vom 12. März 2020</w:t>
      </w:r>
    </w:p>
    <w:p>
      <w:r>
        <w:t>GE Cour de justice, 2020-03-12, FR</w:t>
      </w:r>
    </w:p>
    <w:p>
      <w:r>
        <w:rPr>
          <w:b/>
        </w:rPr>
        <w:t xml:space="preserve">Quelle: </w:t>
      </w:r>
      <w:r>
        <w:t>https://mcp.opencaselaw.ch/entscheid/ge_gerichte_C_9145_2019</w:t>
      </w:r>
    </w:p>
    <w:p>
      <w:r>
        <w:t>FR: GE_GERICHTE C/9145/2019 du 12 mars 2020</w:t>
      </w:r>
    </w:p>
    <w:p>
      <w:r>
        <w:t>IT: GE_GERICHTE C/9145/2019 del 12 marzo 2020</w:t>
      </w:r>
    </w:p>
    <w:p>
      <w:pPr>
        <w:pStyle w:val="Heading2"/>
      </w:pPr>
      <w:r>
        <w:t>Regeste</w:t>
      </w:r>
    </w:p>
    <w:p>
      <w:r>
        <w:t>LP.82.al1; LP.82.al2; CO.86; CO.21.al1</w:t>
      </w:r>
    </w:p>
    <w:p>
      <w:pPr>
        <w:pStyle w:val="Heading2"/>
      </w:pPr>
      <w:r>
        <w:t>Erwägungen</w:t>
      </w:r>
    </w:p>
    <w:p>
      <w:r>
        <w:rPr>
          <w:b/>
        </w:rPr>
        <w:t>E. 1</w:t>
      </w:r>
    </w:p>
    <w:p>
      <w:r>
        <w:t>1.1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La Cour comprend que B______ et A______ SARL attaquent tous deux le jugement du Tribunal et concluent, avec suite de frais, à ce que la requête de mainlevée soit rejetée également en tant qu'elle est dirigée contre B______. Les recours ont été interjetés dans le délai (cf. également art. 142 al. 3 CPC pour le recours de C______) et selon la forme prévus par la loi, de sorte qu'ils sont recevables. Par économie de procédure, les deux recours seront traités dans le même arrêt et par souci de simplification B______ et A______ SARL seront désignés comme les recourants et C______ comme l'intimé.</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 2010, n. 2307).</w:t>
      </w:r>
    </w:p>
    <w:p>
      <w:r>
        <w:rPr>
          <w:b/>
        </w:rPr>
        <w:t>E. 1.3</w:t>
      </w:r>
    </w:p>
    <w:p>
      <w:r>
        <w:t>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Ainsi, les faits nouvellement allégués par les recourants sont irrecevables. Il en va de même des conclusions nouvelles de l'intimé, qui n'a pas sollicité du premier juge qu'il écarte de la procédure les déterminations écrites de ses parties adverses (cf. également art. 52 CPC).</w:t>
      </w:r>
    </w:p>
    <w:p>
      <w:r>
        <w:rPr>
          <w:b/>
        </w:rPr>
        <w:t>E. 2</w:t>
      </w:r>
    </w:p>
    <w:p>
      <w:r>
        <w:t>Les recourants font grief au Tribunal d'avoir considéré que B______ devait encore 37'000 fr. à l'intimé et d'avoir ainsi prononcé la mainlevée provisoire du commandement de payer qui avait été notifié à celui-ci à concurrence de ce montant. L'intimé reproche au premier juge d'avoir retenu que les recourants avaient rendu immédiatement vraisemblable la libération de A______ SARL, soit la lésion alléguée, et d'avoir ainsi rejeté la requête de mainlevée provisoire en tant qu'elle était dirigée contre celle-ci.</w:t>
      </w:r>
    </w:p>
    <w:p>
      <w:r>
        <w:rPr>
          <w:b/>
        </w:rPr>
        <w:t>E. 2.1</w:t>
      </w:r>
    </w:p>
    <w:p>
      <w:r>
        <w:t>Le créancier dont la poursuite se fonde sur une reconnaissance de dette constatée par acte authentique ou sous seing privé peut requérir la mainlevée provisoire (art. 82 al. 1 LP).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(arrêt du Tribunal fédéral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w:t>
      </w:r>
    </w:p>
    <w:p>
      <w:r>
        <w:rPr>
          <w:b/>
        </w:rPr>
        <w:t>E. 2.2</w:t>
      </w:r>
    </w:p>
    <w:p>
      <w:r>
        <w:t>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précité consid. 4.1.2 et les références citées). Le juge n'a pas donc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Il se peut que le juge de la mainlevée ne soit pas persuadé de l'existence des faits allégués par le poursuivi. Dès lors, il n'est pas arbitraire de considérer l'opposition comme mal fondée lorsque la "contre-preuve" fournie par le poursuivant laisse subsister un doute sur l'exactitude des documents prétendument libératoires fournis par le débiteur (Veuillet, La mainlevée de l'opposition, 2017, n. 107, 108 et 110 ad art. 82 LP).</w:t>
      </w:r>
    </w:p>
    <w:p>
      <w:r>
        <w:rPr>
          <w:b/>
        </w:rPr>
        <w:t>E. 2.2.1</w:t>
      </w:r>
    </w:p>
    <w:p>
      <w:r>
        <w:t>Le poursuivi peut rendre vraisemblable que l'extinction de la dette est intervenue à la suite d'un paiement. L'imputation du paiement s'opère selon les art. 85 ss. CO (Veuillet, op. cit., n. 123-124 ad art. 82 LP). Le débiteur qui a plusieurs dettes à payer au même créancier a le droit de déclarer, lors du paiement, laquelle il entend acquitter (art. 86 al. 1 CO). L'imputation faite par le débiteur peut résulter non seulement d'une déclaration expresse de sa part, mais aussi des circonstances, par exemple de la concordance entre le montant du paiement et celui de l'une des dettes. Elle doit être reconnaissable par le créancier (Loertscher, Commentaire romand - CO I, 2 ème éd., 2012, n. 5 ad art. 86 CO).</w:t>
      </w:r>
    </w:p>
    <w:p>
      <w:r>
        <w:rPr>
          <w:b/>
        </w:rPr>
        <w:t>E. 2.2.2</w:t>
      </w:r>
    </w:p>
    <w:p>
      <w:r>
        <w:t>Pour s'opposer à la mainlevée provisoire, le poursuivi peur rendre vraisemblable que l'obligation constatée dans le titre, causal ou abstrait, n'est pas valable en raison d'un vice de la volonté: lésion, dol ou crainte fondée (Veuillet, op. cit., n. 119 ad art. 82 LP). Aux termes de l'art. 21 al. 1 CO, en cas de disproportion évidente entre la prestation promise par l'une des parties et la contre-prestation de l'autre, la partie lésée peut, dans le délai d'un an - lequel court dès la conclusion du contrat (al. 2) -, déclarer qu'elle résilie le contrat et répéter ce qu'elle a payé, si la lésion a été déterminée par l'exploitation de sa gêne, de sa légèreté ou de son inexpérience. Cette disposition suppose, en plus de la disproportion manifeste entre les prestations promises (condition objective), l'exploitation de l'infériorité de la partie lésée par son cocontractant (condition subjective); il s'agit de conditions cumulatives. Le simple fait de connaître la situation de faiblesse de la partie lésée (ainsi que la disproportion des prestations) n'est pas suffisant; le cocontractant de la partie lésée doit avoir exploité (sciemment) sa faiblesse aux fins d'obtenir un avantage disproportionné (arrêts du Tribunal fédéral 5A_105/2018 du 12 octobre 2018 consid. 2.3.2; 4A_491/2015 du 14 janvier 2016 consid. 4.3.2 et les arrêts cités).</w:t>
      </w:r>
    </w:p>
    <w:p>
      <w:r>
        <w:rPr>
          <w:b/>
        </w:rPr>
        <w:t>E. 2.3</w:t>
      </w:r>
    </w:p>
    <w:p>
      <w:r>
        <w:t>En l'espèce, il n'est pas contesté que la convention du 13 décembre 2016 et l'accord du 5 avril 2017 constituent des reconnaissances de dette pour la somme de 50'000 fr. due à l'intimé par le recourant, ainsi que pour les sommes de 40'000 fr. et 60'000 fr. dues à l'intimé par la recourante. Le recourant, agissant à son propre nom ainsi qu'au nom de sa société, a effectué deux versements, en déclarant expressément à l'intimé qu'il entendait acquitter la dette de 40'000 fr. relative au bouclement des comptes 2016 de E______ SARL, résultant de l'accord du 5 avril 2017, ainsi que, partiellement, soit à concurrence de 13'000 fr., la dette relative à l'achat des parts sociales de cette société résultant de la convention du 13 décembre 2016. C'est ainsi à juste titre que le Tribunal a considéré qu'il fallait s'en tenir à l'imputation faite par le débiteur, indépendamment des avis qui ont été exprimés par la suite par les conseils des parties et indépendamment des relations internes et accords qui ont pu lier les recourants. Dans la mesure où le recourant n'a pas rendu vraisemblable l'extinction de la totalité de sa dette, c'est à bon droit que le premier juge a prononcé la mainlevée provisoire de l'opposition formée par le recourant à la poursuite n° 1______ (ch. 1 du dispositif). Le recours du 22 novembre 2019 sera donc rejeté. Par ailleurs, en première instance, les recourants se sont bornés à faire valoir, sans autre précision, que l'accord du 5 avril 2017 avait été invalidé le 15 janvier 2018, en raison de la disproportion évidente des prestations qu'il contenait et de la gêne dans laquelle se trouvait le recourant au moment du partage de E______ SARL avec l'intimé. Ces explications ne sont pas suffisantes pour rendre vraisemblable les conditions objective et subjective de la lésion. Il s'agit en outre de simples allégations des recourants, lesquelles ne sont corroborées par aucune pièce du dossier. A cet égard, le courrier électronique adressé le 11 décembre 2017 par le recourant à l'intimé (EN FAIT, let. D.g), dont les recourants font grand cas, ne fait qu'exposer des allégations de ceux-ci. Dans la mesure où les recourants n'ont pas rendu vraisemblable que l'obligation de la recourante de payer à l'intimé 60'000 fr. pour la reprise du "projet D______" n'est pas valable en raison d'une lésion, c'est à tort que le Tribunal a refusé de prononcer la mainlevée provisoire requise à l'encontre de la recourante. Le recours de l'intimé sera donc admis et le chiffre 2 du dispositif du jugement attaqué sera annulé. La cause étant en état d'être jugée (art. 327 al. 3 let. b CPC), la mainlevée provisoire de l'opposition formée au commandement de payer, poursuite n° 2______, sera prononcée à concurrence de 30'000 plus intérêts à 5% dès le 31 décembre 2017 et de 30'000 fr. plus intérêts à 5% dès le 30 juin 2018, dates non contestées.</w:t>
      </w:r>
    </w:p>
    <w:p>
      <w:r>
        <w:rPr>
          <w:b/>
        </w:rPr>
        <w:t>E. 3</w:t>
      </w:r>
    </w:p>
    <w:p>
      <w:r>
        <w:t>Les frais des deux instances seront mis à charge des recourants, qui succombent (art. 106 al. 1 CPC). Les chiffres 3 à 5 du dispositif du jugement attaqué seront annulés. Les frais judiciaires du Tribunal seront arrêtés à 500 fr. et ceux de la Cour à 750 fr. pour le recours de l'intimé et à 600 fr. pour celui des recourants; ils seront compensés avec les avances effectuées par les parties (1'250 fr. par l'intimé et 600 fr. par les recourants), acquises à l'Etat de Genève (art. 52 et 61 OELP, 111 al. 1 CPC). Les recourants, solidairement entre eux, verseront 1'250 fr. à l'intimé à titre de remboursement des frais judiciaires (art. 111 al. 2 CPC). Ils lui verseront également les dépens de première instance, fixés à 2'400 fr., et ceux de recours, fixés à 1'600 fr., TVA et débours inclus (art. 84, 85, 88, 89 et 90 RTFMC). * * * * * PAR CES MOTIFS, La Chambre civile : A la forme : Déclare recevable le recours interjeté le 22 novembre 2019 par B______ et A______ SARL contre les chiffres 1, 3 et 4 du dispositif du jugement JTPI/15718/2019 rendu le</w:t>
      </w:r>
    </w:p>
    <w:p>
      <w:r>
        <w:rPr>
          <w:b/>
        </w:rPr>
        <w:t>E. 8</w:t>
      </w:r>
    </w:p>
    <w:p>
      <w:r>
        <w:t>novembre 2019 par le Tribunal de première instance dans la cause C/9145/2019-19 SML. Déclare recevable le recours interjeté le 25 novembre 2019 par C______ contre les chiffres 2 à 5 du dispositif du même jugement. Au fond : Rejette le recours formé par B______ et A______ SARL et confirme le chiffre 1 du dispositif du jugement attaqué. Admet le recours de C______, annule les chiffres 2 à 5 du dispositif du jugement attaqué et, statuant à nouveau sur le point 2 : Prononce la mainlevée provisoire de l'opposition formée par A______ SARL au commandement de payer, poursuite n° 2______, à concurrence de 30'000 fr. plus intérêts à 5% dès le 31 décembre 2017 (poste 1) et de 30'000 fr. plus intérêts à 5% dès le 30 juin 2018 (poste 2). Déboute les parties de toutes autres conclusions. Sur les frais : Arrête les frais judiciaires des deux instances à 1'850 fr., les met à la charge de B______ et A______ SARL, solidairement entre eux, et les compense avec les avances effectuées par les parties, qui demeurent acquises à l'Etat de Genève. Condamne B______ et A______ SARL, solidairement entre eux, à verser à C______ 1'250 fr. à titre de remboursement des frais judiciaires des deux instances. Condamne B______ et A______ SARL, solidairement entre eux, à verser à C______ 4'000 fr. à titre de dépens des deux instances.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